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
        <w:gridCol w:w="612"/>
        <w:gridCol w:w="3090"/>
        <w:gridCol w:w="698"/>
        <w:gridCol w:w="712"/>
        <w:gridCol w:w="4324"/>
        <w:gridCol w:w="799"/>
        <w:gridCol w:w="2302"/>
      </w:tblGrid>
      <w:tr w:rsidR="00525D27" w:rsidRPr="009E65EB" w:rsidTr="009E65EB">
        <w:trPr>
          <w:trHeight w:val="615"/>
          <w:jc w:val="center"/>
        </w:trPr>
        <w:tc>
          <w:tcPr>
            <w:tcW w:w="5000" w:type="pct"/>
            <w:gridSpan w:val="8"/>
            <w:tcBorders>
              <w:top w:val="nil"/>
              <w:left w:val="nil"/>
              <w:right w:val="nil"/>
            </w:tcBorders>
            <w:vAlign w:val="center"/>
          </w:tcPr>
          <w:p w:rsidR="00525D27" w:rsidRPr="009E65EB" w:rsidRDefault="00525D27" w:rsidP="00FF788B">
            <w:pPr>
              <w:spacing w:line="360" w:lineRule="auto"/>
              <w:jc w:val="center"/>
              <w:rPr>
                <w:rFonts w:asciiTheme="majorEastAsia" w:eastAsiaTheme="majorEastAsia" w:hAnsiTheme="majorEastAsia" w:cs="Times New Roman" w:hint="eastAsia"/>
                <w:b/>
                <w:bCs/>
                <w:color w:val="000000"/>
                <w:sz w:val="36"/>
                <w:szCs w:val="36"/>
              </w:rPr>
            </w:pPr>
            <w:r w:rsidRPr="009E65EB">
              <w:rPr>
                <w:rFonts w:asciiTheme="majorEastAsia" w:eastAsiaTheme="majorEastAsia" w:hAnsiTheme="majorEastAsia" w:cs="Times New Roman" w:hint="eastAsia"/>
                <w:b/>
                <w:bCs/>
                <w:color w:val="000000" w:themeColor="text1"/>
                <w:kern w:val="0"/>
                <w:sz w:val="32"/>
                <w:szCs w:val="32"/>
              </w:rPr>
              <w:t>鹤山市财政支出项目预算绩效评审综合评分表</w:t>
            </w:r>
          </w:p>
        </w:tc>
      </w:tr>
      <w:tr w:rsidR="00525D27" w:rsidRPr="009E65EB" w:rsidTr="009E65EB">
        <w:trPr>
          <w:trHeight w:val="608"/>
          <w:jc w:val="center"/>
        </w:trPr>
        <w:tc>
          <w:tcPr>
            <w:tcW w:w="5000" w:type="pct"/>
            <w:gridSpan w:val="8"/>
            <w:vAlign w:val="center"/>
          </w:tcPr>
          <w:p w:rsidR="00525D27" w:rsidRPr="009E65EB" w:rsidRDefault="00525D27" w:rsidP="00525D27">
            <w:pPr>
              <w:autoSpaceDN w:val="0"/>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项目名称：</w:t>
            </w:r>
            <w:r w:rsidR="00A95E9E" w:rsidRPr="009E65EB">
              <w:rPr>
                <w:rFonts w:ascii="仿宋_GB2312" w:eastAsia="仿宋_GB2312" w:hAnsi="Times New Roman" w:cs="Times New Roman" w:hint="eastAsia"/>
                <w:color w:val="000000" w:themeColor="text1"/>
                <w:kern w:val="0"/>
                <w:sz w:val="24"/>
                <w:szCs w:val="24"/>
              </w:rPr>
              <w:t>清洁能源公交车气价补贴</w:t>
            </w:r>
          </w:p>
        </w:tc>
      </w:tr>
      <w:tr w:rsidR="00525D27" w:rsidRPr="009E65EB" w:rsidTr="009E65EB">
        <w:trPr>
          <w:trHeight w:val="606"/>
          <w:jc w:val="center"/>
        </w:trPr>
        <w:tc>
          <w:tcPr>
            <w:tcW w:w="5000" w:type="pct"/>
            <w:gridSpan w:val="8"/>
            <w:vAlign w:val="center"/>
          </w:tcPr>
          <w:p w:rsidR="00525D27" w:rsidRPr="009E65EB" w:rsidRDefault="00525D27" w:rsidP="00525D27">
            <w:pPr>
              <w:autoSpaceDN w:val="0"/>
              <w:textAlignment w:val="center"/>
              <w:rPr>
                <w:rFonts w:ascii="仿宋_GB2312" w:eastAsia="仿宋_GB2312" w:hAnsi="Times New Roman" w:cs="Times New Roman" w:hint="eastAsia"/>
                <w:b/>
                <w:bCs/>
                <w:color w:val="000000"/>
                <w:sz w:val="36"/>
                <w:szCs w:val="36"/>
              </w:rPr>
            </w:pPr>
            <w:r w:rsidRPr="009E65EB">
              <w:rPr>
                <w:rFonts w:ascii="仿宋_GB2312" w:eastAsia="仿宋_GB2312" w:hAnsi="Times New Roman" w:cs="Times New Roman" w:hint="eastAsia"/>
                <w:b/>
                <w:bCs/>
                <w:color w:val="000000"/>
                <w:sz w:val="24"/>
                <w:szCs w:val="24"/>
              </w:rPr>
              <w:t>申报单位：</w:t>
            </w:r>
            <w:r w:rsidR="00A95E9E" w:rsidRPr="009E65EB">
              <w:rPr>
                <w:rFonts w:ascii="仿宋_GB2312" w:eastAsia="仿宋_GB2312" w:hAnsi="Times New Roman" w:cs="Times New Roman" w:hint="eastAsia"/>
                <w:color w:val="000000"/>
                <w:kern w:val="0"/>
                <w:sz w:val="24"/>
                <w:szCs w:val="24"/>
              </w:rPr>
              <w:t>鹤山市交通管理总站</w:t>
            </w:r>
          </w:p>
        </w:tc>
      </w:tr>
      <w:tr w:rsidR="00525D27" w:rsidRPr="009E65EB" w:rsidTr="009E65EB">
        <w:trPr>
          <w:trHeight w:val="606"/>
          <w:jc w:val="center"/>
        </w:trPr>
        <w:tc>
          <w:tcPr>
            <w:tcW w:w="2342" w:type="pct"/>
            <w:gridSpan w:val="5"/>
            <w:vAlign w:val="center"/>
          </w:tcPr>
          <w:p w:rsidR="00525D27" w:rsidRPr="009E65EB" w:rsidRDefault="00525D27" w:rsidP="00525D27">
            <w:pPr>
              <w:autoSpaceDN w:val="0"/>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申请金额:</w:t>
            </w:r>
            <w:r w:rsidR="00A95E9E" w:rsidRPr="009E65EB">
              <w:rPr>
                <w:rFonts w:ascii="仿宋_GB2312" w:eastAsia="仿宋_GB2312" w:hAnsi="Times New Roman" w:cs="Times New Roman" w:hint="eastAsia"/>
              </w:rPr>
              <w:t xml:space="preserve"> </w:t>
            </w:r>
            <w:r w:rsidR="00A95E9E" w:rsidRPr="009E65EB">
              <w:rPr>
                <w:rFonts w:ascii="仿宋_GB2312" w:eastAsia="仿宋_GB2312" w:hAnsi="Times New Roman" w:cs="Times New Roman" w:hint="eastAsia"/>
                <w:bCs/>
                <w:color w:val="000000"/>
                <w:sz w:val="24"/>
                <w:szCs w:val="24"/>
              </w:rPr>
              <w:t>65万元</w:t>
            </w:r>
          </w:p>
        </w:tc>
        <w:tc>
          <w:tcPr>
            <w:tcW w:w="2658" w:type="pct"/>
            <w:gridSpan w:val="3"/>
            <w:vAlign w:val="center"/>
          </w:tcPr>
          <w:p w:rsidR="00525D27" w:rsidRPr="009E65EB" w:rsidRDefault="00525D27" w:rsidP="00242F74">
            <w:pPr>
              <w:autoSpaceDN w:val="0"/>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核定金额：</w:t>
            </w:r>
            <w:r w:rsidR="00242F74" w:rsidRPr="009E65EB">
              <w:rPr>
                <w:rFonts w:ascii="仿宋_GB2312" w:eastAsia="仿宋_GB2312" w:hAnsi="Times New Roman" w:cs="Times New Roman" w:hint="eastAsia"/>
                <w:bCs/>
                <w:color w:val="000000"/>
                <w:sz w:val="24"/>
                <w:szCs w:val="24"/>
              </w:rPr>
              <w:t>65万元</w:t>
            </w:r>
          </w:p>
        </w:tc>
      </w:tr>
      <w:tr w:rsidR="00525D27" w:rsidRPr="009E65EB" w:rsidTr="009E65EB">
        <w:trPr>
          <w:trHeight w:val="606"/>
          <w:jc w:val="center"/>
        </w:trPr>
        <w:tc>
          <w:tcPr>
            <w:tcW w:w="2342" w:type="pct"/>
            <w:gridSpan w:val="5"/>
            <w:vAlign w:val="center"/>
          </w:tcPr>
          <w:p w:rsidR="00525D27" w:rsidRPr="009E65EB" w:rsidRDefault="00525D27" w:rsidP="005F7EE9">
            <w:pPr>
              <w:autoSpaceDN w:val="0"/>
              <w:textAlignment w:val="center"/>
              <w:rPr>
                <w:rFonts w:ascii="仿宋_GB2312" w:eastAsia="仿宋_GB2312" w:hAnsi="Times New Roman" w:cs="Times New Roman" w:hint="eastAsia"/>
                <w:b/>
                <w:bCs/>
                <w:color w:val="000000"/>
                <w:sz w:val="36"/>
                <w:szCs w:val="36"/>
              </w:rPr>
            </w:pPr>
            <w:r w:rsidRPr="009E65EB">
              <w:rPr>
                <w:rFonts w:ascii="仿宋_GB2312" w:eastAsia="仿宋_GB2312" w:hAnsi="Times New Roman" w:cs="Times New Roman" w:hint="eastAsia"/>
                <w:b/>
                <w:bCs/>
                <w:color w:val="000000"/>
                <w:kern w:val="0"/>
                <w:sz w:val="24"/>
                <w:szCs w:val="24"/>
              </w:rPr>
              <w:t>项目得分：</w:t>
            </w:r>
            <w:r w:rsidR="0014585B" w:rsidRPr="009E65EB">
              <w:rPr>
                <w:rFonts w:ascii="仿宋_GB2312" w:eastAsia="仿宋_GB2312" w:hAnsi="Times New Roman" w:cs="Times New Roman" w:hint="eastAsia"/>
                <w:bCs/>
                <w:color w:val="000000"/>
                <w:kern w:val="0"/>
                <w:sz w:val="24"/>
                <w:szCs w:val="24"/>
              </w:rPr>
              <w:t>8</w:t>
            </w:r>
            <w:r w:rsidR="005F7EE9" w:rsidRPr="009E65EB">
              <w:rPr>
                <w:rFonts w:ascii="仿宋_GB2312" w:eastAsia="仿宋_GB2312" w:hAnsi="Times New Roman" w:cs="Times New Roman" w:hint="eastAsia"/>
                <w:bCs/>
                <w:color w:val="000000"/>
                <w:kern w:val="0"/>
                <w:sz w:val="24"/>
                <w:szCs w:val="24"/>
              </w:rPr>
              <w:t>0</w:t>
            </w:r>
          </w:p>
        </w:tc>
        <w:tc>
          <w:tcPr>
            <w:tcW w:w="2658" w:type="pct"/>
            <w:gridSpan w:val="3"/>
            <w:vAlign w:val="center"/>
          </w:tcPr>
          <w:p w:rsidR="00525D27" w:rsidRPr="009E65EB" w:rsidRDefault="00525D27" w:rsidP="00242F74">
            <w:pPr>
              <w:autoSpaceDN w:val="0"/>
              <w:textAlignment w:val="center"/>
              <w:rPr>
                <w:rFonts w:ascii="仿宋_GB2312" w:eastAsia="仿宋_GB2312" w:hAnsi="Times New Roman" w:cs="Times New Roman" w:hint="eastAsia"/>
                <w:b/>
                <w:bCs/>
                <w:color w:val="000000"/>
                <w:sz w:val="36"/>
                <w:szCs w:val="36"/>
              </w:rPr>
            </w:pPr>
            <w:r w:rsidRPr="009E65EB">
              <w:rPr>
                <w:rFonts w:ascii="仿宋_GB2312" w:eastAsia="仿宋_GB2312" w:hAnsi="Times New Roman" w:cs="Times New Roman" w:hint="eastAsia"/>
                <w:b/>
                <w:bCs/>
                <w:color w:val="000000"/>
                <w:kern w:val="0"/>
                <w:sz w:val="24"/>
                <w:szCs w:val="24"/>
              </w:rPr>
              <w:t>评审等级：</w:t>
            </w:r>
            <w:r w:rsidR="00242F74" w:rsidRPr="009E65EB">
              <w:rPr>
                <w:rFonts w:ascii="仿宋_GB2312" w:eastAsia="仿宋_GB2312" w:hAnsi="Times New Roman" w:cs="Times New Roman" w:hint="eastAsia"/>
                <w:bCs/>
                <w:color w:val="000000"/>
                <w:kern w:val="0"/>
                <w:sz w:val="24"/>
                <w:szCs w:val="24"/>
              </w:rPr>
              <w:t>良</w:t>
            </w:r>
          </w:p>
        </w:tc>
      </w:tr>
      <w:tr w:rsidR="00525D27" w:rsidRPr="009E65EB" w:rsidTr="009E65EB">
        <w:trPr>
          <w:trHeight w:val="606"/>
          <w:jc w:val="center"/>
        </w:trPr>
        <w:tc>
          <w:tcPr>
            <w:tcW w:w="5000" w:type="pct"/>
            <w:gridSpan w:val="8"/>
            <w:vAlign w:val="center"/>
          </w:tcPr>
          <w:p w:rsidR="00525D27" w:rsidRPr="009E65EB" w:rsidRDefault="00525D27" w:rsidP="00FF788B">
            <w:pPr>
              <w:autoSpaceDN w:val="0"/>
              <w:spacing w:line="360" w:lineRule="auto"/>
              <w:jc w:val="center"/>
              <w:textAlignment w:val="center"/>
              <w:rPr>
                <w:rFonts w:ascii="仿宋_GB2312" w:eastAsia="仿宋_GB2312" w:hAnsi="Times New Roman" w:cs="Times New Roman" w:hint="eastAsia"/>
                <w:b/>
                <w:bCs/>
                <w:color w:val="000000"/>
                <w:sz w:val="36"/>
                <w:szCs w:val="36"/>
              </w:rPr>
            </w:pPr>
            <w:r w:rsidRPr="009E65EB">
              <w:rPr>
                <w:rFonts w:ascii="仿宋_GB2312" w:eastAsia="仿宋_GB2312" w:hAnsi="Times New Roman" w:cs="Times New Roman" w:hint="eastAsia"/>
                <w:b/>
                <w:bCs/>
                <w:color w:val="000000"/>
                <w:sz w:val="32"/>
                <w:szCs w:val="36"/>
              </w:rPr>
              <w:t>专家评分表</w:t>
            </w:r>
            <w:bookmarkStart w:id="0" w:name="_GoBack"/>
            <w:bookmarkEnd w:id="0"/>
          </w:p>
        </w:tc>
      </w:tr>
      <w:tr w:rsidR="00525D27" w:rsidRPr="009E65EB" w:rsidTr="009E65EB">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一级指标</w:t>
            </w:r>
          </w:p>
        </w:tc>
        <w:tc>
          <w:tcPr>
            <w:tcW w:w="219"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分值</w:t>
            </w:r>
          </w:p>
        </w:tc>
        <w:tc>
          <w:tcPr>
            <w:tcW w:w="1106"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二级指标</w:t>
            </w:r>
          </w:p>
        </w:tc>
        <w:tc>
          <w:tcPr>
            <w:tcW w:w="250"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分值</w:t>
            </w:r>
          </w:p>
        </w:tc>
        <w:tc>
          <w:tcPr>
            <w:tcW w:w="1803" w:type="pct"/>
            <w:gridSpan w:val="2"/>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评分标准</w:t>
            </w:r>
          </w:p>
        </w:tc>
        <w:tc>
          <w:tcPr>
            <w:tcW w:w="286" w:type="pct"/>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得分</w:t>
            </w:r>
          </w:p>
        </w:tc>
        <w:tc>
          <w:tcPr>
            <w:tcW w:w="824"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评分依据</w:t>
            </w:r>
          </w:p>
        </w:tc>
      </w:tr>
      <w:tr w:rsidR="00525D27" w:rsidRPr="009E65EB" w:rsidTr="009E65EB">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项目必要性</w:t>
            </w:r>
          </w:p>
        </w:tc>
        <w:tc>
          <w:tcPr>
            <w:tcW w:w="219"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25</w:t>
            </w:r>
          </w:p>
        </w:tc>
        <w:tc>
          <w:tcPr>
            <w:tcW w:w="1106" w:type="pct"/>
            <w:vMerge w:val="restar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项目立项依据</w:t>
            </w:r>
          </w:p>
        </w:tc>
        <w:tc>
          <w:tcPr>
            <w:tcW w:w="250"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1．列出项目依据的相关法律法规、上级的正式批复、部门领导批示的得2分，未列出的得0分；</w:t>
            </w:r>
          </w:p>
        </w:tc>
        <w:tc>
          <w:tcPr>
            <w:tcW w:w="286" w:type="pct"/>
            <w:vAlign w:val="center"/>
          </w:tcPr>
          <w:p w:rsidR="00525D27" w:rsidRPr="009E65EB" w:rsidRDefault="00A95E9E"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E65EB" w:rsidRDefault="00A95E9E"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项目单位提交了《广东省人民政府关于城市优先发展公共交通的实施意见》(粤府</w:t>
            </w:r>
            <w:r w:rsidR="0011772C" w:rsidRPr="009E65EB">
              <w:rPr>
                <w:rFonts w:ascii="仿宋_GB2312" w:eastAsia="仿宋_GB2312" w:hAnsi="Times New Roman" w:cs="Times New Roman" w:hint="eastAsia"/>
                <w:color w:val="000000"/>
                <w:szCs w:val="24"/>
              </w:rPr>
              <w:t>〔2013〕</w:t>
            </w:r>
            <w:r w:rsidRPr="009E65EB">
              <w:rPr>
                <w:rFonts w:ascii="仿宋_GB2312" w:eastAsia="仿宋_GB2312" w:hAnsi="Times New Roman" w:cs="Times New Roman" w:hint="eastAsia"/>
                <w:color w:val="000000"/>
                <w:szCs w:val="24"/>
              </w:rPr>
              <w:t>120号)和《鹤山市人民政府办公室关于印发鹤山市公共交通一体化发展行动方案（2015-2020年）的通知》(鹤府办函〔2015〕45号)等立项依据文件。</w:t>
            </w:r>
          </w:p>
        </w:tc>
      </w:tr>
      <w:tr w:rsidR="00525D27" w:rsidRPr="009E65EB" w:rsidTr="009E65E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E65EB" w:rsidRDefault="00525D27" w:rsidP="00525D27">
            <w:pPr>
              <w:spacing w:beforeLines="20" w:before="62" w:afterLines="20" w:after="62"/>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2．列出文件名称、文号，引用具体条款的得1分，未列出的得0分；</w:t>
            </w:r>
          </w:p>
        </w:tc>
        <w:tc>
          <w:tcPr>
            <w:tcW w:w="286" w:type="pct"/>
            <w:vAlign w:val="center"/>
          </w:tcPr>
          <w:p w:rsidR="00525D27" w:rsidRPr="009E65EB" w:rsidRDefault="008A471C"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w:t>
            </w:r>
          </w:p>
        </w:tc>
        <w:tc>
          <w:tcPr>
            <w:tcW w:w="824" w:type="pct"/>
            <w:tcMar>
              <w:top w:w="15" w:type="dxa"/>
              <w:left w:w="15" w:type="dxa"/>
              <w:right w:w="15" w:type="dxa"/>
            </w:tcMar>
            <w:vAlign w:val="center"/>
          </w:tcPr>
          <w:p w:rsidR="00525D27" w:rsidRPr="009E65EB" w:rsidRDefault="008A471C" w:rsidP="0011772C">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项目单位列出了文件名称和引用具体条款，《广</w:t>
            </w:r>
            <w:r w:rsidRPr="009E65EB">
              <w:rPr>
                <w:rFonts w:ascii="仿宋_GB2312" w:eastAsia="仿宋_GB2312" w:hAnsi="Times New Roman" w:cs="Times New Roman" w:hint="eastAsia"/>
                <w:color w:val="000000"/>
                <w:szCs w:val="24"/>
              </w:rPr>
              <w:lastRenderedPageBreak/>
              <w:t>东省人民政府关于城市优先发展公共交通的实施意见》(粤府</w:t>
            </w:r>
            <w:r w:rsidR="0011772C" w:rsidRPr="009E65EB">
              <w:rPr>
                <w:rFonts w:ascii="仿宋_GB2312" w:eastAsia="仿宋_GB2312" w:hAnsi="Times New Roman" w:cs="Times New Roman" w:hint="eastAsia"/>
                <w:color w:val="000000"/>
                <w:szCs w:val="24"/>
              </w:rPr>
              <w:t>〔2013〕</w:t>
            </w:r>
            <w:r w:rsidRPr="009E65EB">
              <w:rPr>
                <w:rFonts w:ascii="仿宋_GB2312" w:eastAsia="仿宋_GB2312" w:hAnsi="Times New Roman" w:cs="Times New Roman" w:hint="eastAsia"/>
                <w:color w:val="000000"/>
                <w:szCs w:val="24"/>
              </w:rPr>
              <w:t>120号)第十七条以及《鹤山市人民政府办公室关于印发鹤山市公共交通一体化发展行动方案（2015-2020年）的通知》(鹤府办函〔2015〕45号)第四项行动保障中第(一)加大公交发展专项资金扶持力度等。</w:t>
            </w:r>
          </w:p>
        </w:tc>
      </w:tr>
      <w:tr w:rsidR="00525D27" w:rsidRPr="009E65EB" w:rsidTr="009E65E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E65EB"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3．符合财政重点支持方向和范围的得2分，不符合的得0分。</w:t>
            </w:r>
          </w:p>
        </w:tc>
        <w:tc>
          <w:tcPr>
            <w:tcW w:w="286" w:type="pct"/>
            <w:vAlign w:val="center"/>
          </w:tcPr>
          <w:p w:rsidR="00525D27" w:rsidRPr="009E65EB" w:rsidRDefault="008A471C"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E65EB" w:rsidRDefault="008A471C"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《广东省人民政府关于城市优先发展公共交通的实施意见》(粤府</w:t>
            </w:r>
            <w:r w:rsidR="0011772C" w:rsidRPr="009E65EB">
              <w:rPr>
                <w:rFonts w:ascii="仿宋_GB2312" w:eastAsia="仿宋_GB2312" w:hAnsi="Times New Roman" w:cs="Times New Roman" w:hint="eastAsia"/>
                <w:color w:val="000000"/>
                <w:szCs w:val="24"/>
              </w:rPr>
              <w:t>〔2013〕</w:t>
            </w:r>
            <w:r w:rsidRPr="009E65EB">
              <w:rPr>
                <w:rFonts w:ascii="仿宋_GB2312" w:eastAsia="仿宋_GB2312" w:hAnsi="Times New Roman" w:cs="Times New Roman" w:hint="eastAsia"/>
                <w:color w:val="000000"/>
                <w:szCs w:val="24"/>
              </w:rPr>
              <w:t>120号)等文件对此项有关说明。</w:t>
            </w:r>
          </w:p>
        </w:tc>
      </w:tr>
      <w:tr w:rsidR="00525D27" w:rsidRPr="009E65EB" w:rsidTr="009E65E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val="restar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项目实施与申报单位履行职责的相关性及必要性</w:t>
            </w:r>
          </w:p>
        </w:tc>
        <w:tc>
          <w:tcPr>
            <w:tcW w:w="250"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1．说明单位职责的得2分，未说明的得0分；</w:t>
            </w:r>
          </w:p>
        </w:tc>
        <w:tc>
          <w:tcPr>
            <w:tcW w:w="286" w:type="pct"/>
            <w:vAlign w:val="center"/>
          </w:tcPr>
          <w:p w:rsidR="00525D27" w:rsidRPr="009E65EB" w:rsidRDefault="008A471C"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E65EB" w:rsidRDefault="008A471C"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项目单位提交了《关于重新核定市交通运输局所属事业单位职责任务的通知（三定方案）》文件，并在绩效申报表中对单位职责做了阐述。</w:t>
            </w:r>
          </w:p>
        </w:tc>
      </w:tr>
      <w:tr w:rsidR="00525D27" w:rsidRPr="009E65EB" w:rsidTr="009E65EB">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E65EB"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9E65EB" w:rsidRDefault="008A471C"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9E65EB" w:rsidRDefault="008A471C"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根据项目单位提交的相关文件并结合项目实施内容，项目对单位履职需要相关性强且十分必要。</w:t>
            </w:r>
          </w:p>
        </w:tc>
      </w:tr>
      <w:tr w:rsidR="00525D27" w:rsidRPr="009E65EB" w:rsidTr="009E65E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val="restar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15</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1．说明项目的紧迫性得3分，未说明的得0分；</w:t>
            </w:r>
          </w:p>
        </w:tc>
        <w:tc>
          <w:tcPr>
            <w:tcW w:w="286" w:type="pct"/>
            <w:vAlign w:val="center"/>
          </w:tcPr>
          <w:p w:rsidR="00525D27" w:rsidRPr="009E65EB" w:rsidRDefault="008A471C"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9E65EB" w:rsidRDefault="008A471C"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广东省人民政府关于城市优先发展公共交通的实施意见》(粤府</w:t>
            </w:r>
            <w:r w:rsidR="0011772C" w:rsidRPr="009E65EB">
              <w:rPr>
                <w:rFonts w:ascii="仿宋_GB2312" w:eastAsia="仿宋_GB2312" w:hAnsi="Times New Roman" w:cs="Times New Roman" w:hint="eastAsia"/>
                <w:color w:val="000000"/>
                <w:szCs w:val="24"/>
              </w:rPr>
              <w:t>〔2013〕</w:t>
            </w:r>
            <w:r w:rsidRPr="009E65EB">
              <w:rPr>
                <w:rFonts w:ascii="仿宋_GB2312" w:eastAsia="仿宋_GB2312" w:hAnsi="Times New Roman" w:cs="Times New Roman" w:hint="eastAsia"/>
                <w:color w:val="000000"/>
                <w:szCs w:val="24"/>
              </w:rPr>
              <w:t>120号)以及《鹤山市人民政府办公室关于印发鹤山市公共交通一体化发展行动方案（2015-2020年）的通知》(鹤府办函〔2015〕45号)中的相关条例说明了公交车气价补贴问题，可充分说明该项目的紧迫性。</w:t>
            </w:r>
          </w:p>
        </w:tc>
      </w:tr>
      <w:tr w:rsidR="00525D27" w:rsidRPr="009E65EB" w:rsidTr="009E65EB">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E65EB"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9E65EB" w:rsidRDefault="008A471C"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w:t>
            </w:r>
            <w:r w:rsidR="0014585B" w:rsidRPr="009E65EB">
              <w:rPr>
                <w:rFonts w:ascii="仿宋_GB2312" w:eastAsia="仿宋_GB2312" w:hAnsi="Times New Roman" w:cs="Times New Roman" w:hint="eastAsia"/>
                <w:color w:val="000000"/>
                <w:sz w:val="24"/>
                <w:szCs w:val="24"/>
              </w:rPr>
              <w:t>0</w:t>
            </w:r>
          </w:p>
        </w:tc>
        <w:tc>
          <w:tcPr>
            <w:tcW w:w="824" w:type="pct"/>
            <w:tcMar>
              <w:top w:w="15" w:type="dxa"/>
              <w:left w:w="15" w:type="dxa"/>
              <w:right w:w="15" w:type="dxa"/>
            </w:tcMar>
            <w:vAlign w:val="center"/>
          </w:tcPr>
          <w:p w:rsidR="00525D27" w:rsidRPr="009E65EB" w:rsidRDefault="00F0205B"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由于公交运营处于亏损状态，该项目的实施有利于公</w:t>
            </w:r>
            <w:r w:rsidR="0000576C" w:rsidRPr="009E65EB">
              <w:rPr>
                <w:rFonts w:ascii="仿宋_GB2312" w:eastAsia="仿宋_GB2312" w:hAnsi="Times New Roman" w:cs="Times New Roman" w:hint="eastAsia"/>
                <w:color w:val="000000"/>
                <w:szCs w:val="24"/>
              </w:rPr>
              <w:t>共</w:t>
            </w:r>
            <w:r w:rsidRPr="009E65EB">
              <w:rPr>
                <w:rFonts w:ascii="仿宋_GB2312" w:eastAsia="仿宋_GB2312" w:hAnsi="Times New Roman" w:cs="Times New Roman" w:hint="eastAsia"/>
                <w:color w:val="000000"/>
                <w:szCs w:val="24"/>
              </w:rPr>
              <w:t>交</w:t>
            </w:r>
            <w:r w:rsidR="0000576C" w:rsidRPr="009E65EB">
              <w:rPr>
                <w:rFonts w:ascii="仿宋_GB2312" w:eastAsia="仿宋_GB2312" w:hAnsi="Times New Roman" w:cs="Times New Roman" w:hint="eastAsia"/>
                <w:color w:val="000000"/>
                <w:szCs w:val="24"/>
              </w:rPr>
              <w:t>通</w:t>
            </w:r>
            <w:r w:rsidRPr="009E65EB">
              <w:rPr>
                <w:rFonts w:ascii="仿宋_GB2312" w:eastAsia="仿宋_GB2312" w:hAnsi="Times New Roman" w:cs="Times New Roman" w:hint="eastAsia"/>
                <w:color w:val="000000"/>
                <w:szCs w:val="24"/>
              </w:rPr>
              <w:t>稳定发展，结合项目单位的职责，该项目对促进所属单位和所负责的领域事业发展十分重要。</w:t>
            </w:r>
          </w:p>
        </w:tc>
      </w:tr>
      <w:tr w:rsidR="00525D27" w:rsidRPr="009E65EB" w:rsidTr="009E65EB">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lastRenderedPageBreak/>
              <w:t>项目可行性</w:t>
            </w:r>
          </w:p>
        </w:tc>
        <w:tc>
          <w:tcPr>
            <w:tcW w:w="219"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15</w:t>
            </w: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是否符合相关行业标准、技术规范等</w:t>
            </w:r>
          </w:p>
        </w:tc>
        <w:tc>
          <w:tcPr>
            <w:tcW w:w="250"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3</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1．非常符合得3分；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2．比较符合得2分；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3．一般得1分；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4．不符合得0分。</w:t>
            </w:r>
          </w:p>
        </w:tc>
        <w:tc>
          <w:tcPr>
            <w:tcW w:w="286" w:type="pct"/>
            <w:vAlign w:val="center"/>
          </w:tcPr>
          <w:p w:rsidR="00525D27" w:rsidRPr="009E65EB" w:rsidRDefault="00F0205B"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E65EB" w:rsidRDefault="00F0205B"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根据项目单位提供的关于使用清洁能源公交的实施方案和可行性报告分析以及对本项目实施可行性的阐述分析，本项目比较符合行业标准和技术规范。</w:t>
            </w:r>
          </w:p>
        </w:tc>
      </w:tr>
      <w:tr w:rsidR="00525D27" w:rsidRPr="009E65EB" w:rsidTr="009E65EB">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12</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1.有可行性报告且内容完整、论证充分得8分，有可研报告但论证不够充分最高得5分，没有得0分。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 有决策会议纪要得4分；没有得0分。</w:t>
            </w:r>
          </w:p>
        </w:tc>
        <w:tc>
          <w:tcPr>
            <w:tcW w:w="286" w:type="pct"/>
            <w:vAlign w:val="center"/>
          </w:tcPr>
          <w:p w:rsidR="00525D27" w:rsidRPr="009E65EB" w:rsidRDefault="0011772C"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w:t>
            </w:r>
          </w:p>
        </w:tc>
        <w:tc>
          <w:tcPr>
            <w:tcW w:w="824" w:type="pct"/>
            <w:vMerge w:val="restart"/>
            <w:tcMar>
              <w:top w:w="15" w:type="dxa"/>
              <w:left w:w="15" w:type="dxa"/>
              <w:right w:w="15" w:type="dxa"/>
            </w:tcMar>
            <w:vAlign w:val="center"/>
          </w:tcPr>
          <w:p w:rsidR="00525D27" w:rsidRPr="009E65EB" w:rsidRDefault="00F0205B"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项目单位在绩效申报表中对项目实施进度计划进</w:t>
            </w:r>
            <w:r w:rsidR="007B2AEA" w:rsidRPr="009E65EB">
              <w:rPr>
                <w:rFonts w:ascii="仿宋_GB2312" w:eastAsia="仿宋_GB2312" w:hAnsi="Times New Roman" w:cs="Times New Roman" w:hint="eastAsia"/>
                <w:color w:val="000000"/>
                <w:szCs w:val="24"/>
              </w:rPr>
              <w:t>行了阐述，但计划是按照上半年和下半年制定的，时间安排与季度阶段性绩效目标不一致，同时计划制定不够详细。</w:t>
            </w:r>
          </w:p>
        </w:tc>
      </w:tr>
      <w:tr w:rsidR="00525D27" w:rsidRPr="009E65EB" w:rsidTr="009E65EB">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常规项目：是否制定实施计划</w:t>
            </w:r>
          </w:p>
        </w:tc>
        <w:tc>
          <w:tcPr>
            <w:tcW w:w="250" w:type="pct"/>
            <w:vMerge/>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9E65EB" w:rsidRDefault="00F0205B"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7</w:t>
            </w:r>
          </w:p>
        </w:tc>
        <w:tc>
          <w:tcPr>
            <w:tcW w:w="824" w:type="pct"/>
            <w:vMerge/>
            <w:tcMar>
              <w:top w:w="15" w:type="dxa"/>
              <w:left w:w="15" w:type="dxa"/>
              <w:right w:w="15" w:type="dxa"/>
            </w:tcMar>
            <w:vAlign w:val="center"/>
          </w:tcPr>
          <w:p w:rsidR="00525D27" w:rsidRPr="009E65EB" w:rsidRDefault="00525D27"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p>
        </w:tc>
      </w:tr>
      <w:tr w:rsidR="00525D27" w:rsidRPr="009E65EB" w:rsidTr="009E65EB">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预算合理性</w:t>
            </w:r>
          </w:p>
        </w:tc>
        <w:tc>
          <w:tcPr>
            <w:tcW w:w="219"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20</w:t>
            </w:r>
          </w:p>
        </w:tc>
        <w:tc>
          <w:tcPr>
            <w:tcW w:w="1106" w:type="pct"/>
            <w:vMerge w:val="restar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预算明确</w:t>
            </w:r>
          </w:p>
        </w:tc>
        <w:tc>
          <w:tcPr>
            <w:tcW w:w="250"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1．每项支出内容细化到具体的工作活动和工作过程的得2分，没有得0分；</w:t>
            </w:r>
          </w:p>
        </w:tc>
        <w:tc>
          <w:tcPr>
            <w:tcW w:w="286" w:type="pct"/>
            <w:vAlign w:val="center"/>
          </w:tcPr>
          <w:p w:rsidR="00525D27" w:rsidRPr="009E65EB" w:rsidRDefault="007B2AEA"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E65EB" w:rsidRDefault="007B2AEA"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项目单位在绩效申报表中对项目预算及资金使用内容做了详细测算。</w:t>
            </w:r>
          </w:p>
        </w:tc>
      </w:tr>
      <w:tr w:rsidR="00525D27" w:rsidRPr="009E65EB" w:rsidTr="009E65E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E65EB"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2．每项工作内容有对应的经费数额得2分，没有得0分；</w:t>
            </w:r>
          </w:p>
        </w:tc>
        <w:tc>
          <w:tcPr>
            <w:tcW w:w="286" w:type="pct"/>
            <w:vAlign w:val="center"/>
          </w:tcPr>
          <w:p w:rsidR="00525D27" w:rsidRPr="009E65EB" w:rsidRDefault="007B2AEA"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E65EB" w:rsidRDefault="007B2AEA"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项目单位在申报表中详细列出了项目资金使用内容。</w:t>
            </w:r>
          </w:p>
        </w:tc>
      </w:tr>
      <w:tr w:rsidR="00525D27" w:rsidRPr="009E65EB" w:rsidTr="009E65EB">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E65EB"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3．每项工作内容经费数额有测算依据和说明的得6分，没有得0分。</w:t>
            </w:r>
          </w:p>
        </w:tc>
        <w:tc>
          <w:tcPr>
            <w:tcW w:w="286" w:type="pct"/>
            <w:vAlign w:val="center"/>
          </w:tcPr>
          <w:p w:rsidR="00525D27" w:rsidRPr="009E65EB" w:rsidRDefault="00242F74"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6</w:t>
            </w:r>
          </w:p>
        </w:tc>
        <w:tc>
          <w:tcPr>
            <w:tcW w:w="824" w:type="pct"/>
            <w:tcMar>
              <w:top w:w="15" w:type="dxa"/>
              <w:left w:w="15" w:type="dxa"/>
              <w:right w:w="15" w:type="dxa"/>
            </w:tcMar>
            <w:vAlign w:val="center"/>
          </w:tcPr>
          <w:p w:rsidR="00525D27" w:rsidRPr="009E65EB" w:rsidRDefault="007B2AEA"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项目单位提供了具体的测算计算公式，</w:t>
            </w:r>
            <w:r w:rsidR="00242F74" w:rsidRPr="009E65EB">
              <w:rPr>
                <w:rFonts w:ascii="仿宋_GB2312" w:eastAsia="仿宋_GB2312" w:hAnsi="Times New Roman" w:cs="Times New Roman" w:hint="eastAsia"/>
                <w:color w:val="000000"/>
                <w:szCs w:val="24"/>
              </w:rPr>
              <w:t>并补充了相关依据材料。</w:t>
            </w:r>
          </w:p>
        </w:tc>
      </w:tr>
      <w:tr w:rsidR="00525D27" w:rsidRPr="009E65EB" w:rsidTr="009E65EB">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规模、水平是否适当</w:t>
            </w:r>
          </w:p>
        </w:tc>
        <w:tc>
          <w:tcPr>
            <w:tcW w:w="250"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1．有与其他地区或部门类比相对详细的说明得10分；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2．没有做比较说明但有一般性说明的酌情扣分，最高得6分。</w:t>
            </w:r>
          </w:p>
        </w:tc>
        <w:tc>
          <w:tcPr>
            <w:tcW w:w="286" w:type="pct"/>
            <w:vAlign w:val="center"/>
          </w:tcPr>
          <w:p w:rsidR="00525D27" w:rsidRPr="009E65EB" w:rsidRDefault="007B2AEA"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6</w:t>
            </w:r>
          </w:p>
        </w:tc>
        <w:tc>
          <w:tcPr>
            <w:tcW w:w="824" w:type="pct"/>
            <w:tcMar>
              <w:top w:w="15" w:type="dxa"/>
              <w:left w:w="15" w:type="dxa"/>
              <w:right w:w="15" w:type="dxa"/>
            </w:tcMar>
            <w:vAlign w:val="center"/>
          </w:tcPr>
          <w:p w:rsidR="00525D27" w:rsidRPr="009E65EB" w:rsidRDefault="007B2AEA"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没有做对比说明，但项目预算较为详细。</w:t>
            </w:r>
          </w:p>
        </w:tc>
      </w:tr>
      <w:tr w:rsidR="00525D27" w:rsidRPr="009E65EB" w:rsidTr="009E65EB">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项目</w:t>
            </w:r>
            <w:r w:rsidR="00F93526" w:rsidRPr="009E65EB">
              <w:rPr>
                <w:rFonts w:ascii="仿宋_GB2312" w:eastAsia="仿宋_GB2312" w:hAnsi="Times New Roman" w:cs="Times New Roman" w:hint="eastAsia"/>
                <w:b/>
                <w:bCs/>
                <w:color w:val="000000"/>
                <w:sz w:val="24"/>
                <w:szCs w:val="24"/>
              </w:rPr>
              <w:t>实施</w:t>
            </w:r>
            <w:r w:rsidR="00F93526" w:rsidRPr="009E65EB">
              <w:rPr>
                <w:rFonts w:ascii="仿宋_GB2312" w:eastAsia="仿宋_GB2312" w:hAnsi="Times New Roman" w:cs="Times New Roman" w:hint="eastAsia"/>
                <w:b/>
                <w:bCs/>
                <w:color w:val="000000"/>
                <w:sz w:val="24"/>
                <w:szCs w:val="24"/>
              </w:rPr>
              <w:br/>
              <w:t>保障制度</w:t>
            </w:r>
          </w:p>
        </w:tc>
        <w:tc>
          <w:tcPr>
            <w:tcW w:w="219"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10</w:t>
            </w: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1．两项基本都有且规范得5分；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2．只有一项制度且规范得3分；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3．两项制度都没有得0分。</w:t>
            </w:r>
          </w:p>
        </w:tc>
        <w:tc>
          <w:tcPr>
            <w:tcW w:w="286" w:type="pct"/>
            <w:vAlign w:val="center"/>
          </w:tcPr>
          <w:p w:rsidR="00525D27" w:rsidRPr="009E65EB" w:rsidRDefault="007B2AEA"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5</w:t>
            </w:r>
          </w:p>
        </w:tc>
        <w:tc>
          <w:tcPr>
            <w:tcW w:w="824" w:type="pct"/>
            <w:tcMar>
              <w:top w:w="15" w:type="dxa"/>
              <w:left w:w="15" w:type="dxa"/>
              <w:right w:w="15" w:type="dxa"/>
            </w:tcMar>
            <w:vAlign w:val="center"/>
          </w:tcPr>
          <w:p w:rsidR="00525D27" w:rsidRPr="009E65EB" w:rsidRDefault="002140BA"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项目单位提交的《关于对公交企业使用清洁能源公交的</w:t>
            </w:r>
            <w:r w:rsidR="002703FA" w:rsidRPr="009E65EB">
              <w:rPr>
                <w:rFonts w:ascii="仿宋_GB2312" w:eastAsia="仿宋_GB2312" w:hAnsi="Times New Roman" w:cs="Times New Roman" w:hint="eastAsia"/>
                <w:color w:val="000000"/>
                <w:szCs w:val="24"/>
              </w:rPr>
              <w:t>气</w:t>
            </w:r>
            <w:r w:rsidRPr="009E65EB">
              <w:rPr>
                <w:rFonts w:ascii="仿宋_GB2312" w:eastAsia="仿宋_GB2312" w:hAnsi="Times New Roman" w:cs="Times New Roman" w:hint="eastAsia"/>
                <w:color w:val="000000"/>
                <w:szCs w:val="24"/>
              </w:rPr>
              <w:t>价给予补贴的项目管理规范制度》中对这两项有相关说明。</w:t>
            </w:r>
          </w:p>
        </w:tc>
      </w:tr>
      <w:tr w:rsidR="00525D27" w:rsidRPr="009E65EB" w:rsidTr="009E65EB">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val="restar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1．设置项目实施组织形式（预设置有专职的组织机构和配置专业人员）得1分；</w:t>
            </w:r>
          </w:p>
        </w:tc>
        <w:tc>
          <w:tcPr>
            <w:tcW w:w="286" w:type="pct"/>
            <w:vAlign w:val="center"/>
          </w:tcPr>
          <w:p w:rsidR="00525D27" w:rsidRPr="009E65EB" w:rsidRDefault="002140BA"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w:t>
            </w:r>
          </w:p>
        </w:tc>
        <w:tc>
          <w:tcPr>
            <w:tcW w:w="824" w:type="pct"/>
            <w:tcMar>
              <w:top w:w="15" w:type="dxa"/>
              <w:left w:w="15" w:type="dxa"/>
              <w:right w:w="15" w:type="dxa"/>
            </w:tcMar>
            <w:vAlign w:val="center"/>
          </w:tcPr>
          <w:p w:rsidR="00525D27" w:rsidRPr="009E65EB" w:rsidRDefault="00906495"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根据</w:t>
            </w:r>
            <w:r w:rsidR="002140BA" w:rsidRPr="009E65EB">
              <w:rPr>
                <w:rFonts w:ascii="仿宋_GB2312" w:eastAsia="仿宋_GB2312" w:hAnsi="Times New Roman" w:cs="Times New Roman" w:hint="eastAsia"/>
                <w:color w:val="000000"/>
                <w:szCs w:val="24"/>
              </w:rPr>
              <w:t>《关于对公交企业使用清洁能源公交的</w:t>
            </w:r>
            <w:r w:rsidR="004C49BF" w:rsidRPr="009E65EB">
              <w:rPr>
                <w:rFonts w:ascii="仿宋_GB2312" w:eastAsia="仿宋_GB2312" w:hAnsi="Times New Roman" w:cs="Times New Roman" w:hint="eastAsia"/>
                <w:color w:val="000000"/>
                <w:szCs w:val="24"/>
              </w:rPr>
              <w:t>气</w:t>
            </w:r>
            <w:r w:rsidR="002140BA" w:rsidRPr="009E65EB">
              <w:rPr>
                <w:rFonts w:ascii="仿宋_GB2312" w:eastAsia="仿宋_GB2312" w:hAnsi="Times New Roman" w:cs="Times New Roman" w:hint="eastAsia"/>
                <w:color w:val="000000"/>
                <w:szCs w:val="24"/>
              </w:rPr>
              <w:t>价给予补贴的项目管理规范制度》</w:t>
            </w:r>
            <w:r w:rsidRPr="009E65EB">
              <w:rPr>
                <w:rFonts w:ascii="仿宋_GB2312" w:eastAsia="仿宋_GB2312" w:hAnsi="Times New Roman" w:cs="Times New Roman" w:hint="eastAsia"/>
                <w:color w:val="000000"/>
                <w:szCs w:val="24"/>
              </w:rPr>
              <w:t>，项目有组织。</w:t>
            </w:r>
          </w:p>
        </w:tc>
      </w:tr>
      <w:tr w:rsidR="00525D27" w:rsidRPr="009E65EB" w:rsidTr="009E65EB">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E65EB"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2．制定项目管理办法得1分；</w:t>
            </w:r>
          </w:p>
        </w:tc>
        <w:tc>
          <w:tcPr>
            <w:tcW w:w="286" w:type="pct"/>
            <w:vAlign w:val="center"/>
          </w:tcPr>
          <w:p w:rsidR="00525D27" w:rsidRPr="009E65EB" w:rsidRDefault="002140BA"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w:t>
            </w:r>
          </w:p>
        </w:tc>
        <w:tc>
          <w:tcPr>
            <w:tcW w:w="824" w:type="pct"/>
            <w:tcMar>
              <w:top w:w="15" w:type="dxa"/>
              <w:left w:w="15" w:type="dxa"/>
              <w:right w:w="15" w:type="dxa"/>
            </w:tcMar>
            <w:vAlign w:val="center"/>
          </w:tcPr>
          <w:p w:rsidR="00525D27" w:rsidRPr="009E65EB" w:rsidRDefault="002140BA"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《关于对公交企业使用清洁能源公交的</w:t>
            </w:r>
            <w:r w:rsidR="002703FA" w:rsidRPr="009E65EB">
              <w:rPr>
                <w:rFonts w:ascii="仿宋_GB2312" w:eastAsia="仿宋_GB2312" w:hAnsi="Times New Roman" w:cs="Times New Roman" w:hint="eastAsia"/>
                <w:color w:val="000000"/>
                <w:szCs w:val="24"/>
              </w:rPr>
              <w:t>气</w:t>
            </w:r>
            <w:r w:rsidRPr="009E65EB">
              <w:rPr>
                <w:rFonts w:ascii="仿宋_GB2312" w:eastAsia="仿宋_GB2312" w:hAnsi="Times New Roman" w:cs="Times New Roman" w:hint="eastAsia"/>
                <w:color w:val="000000"/>
                <w:szCs w:val="24"/>
              </w:rPr>
              <w:t>价给予补贴的项目管理规范制度》中</w:t>
            </w:r>
            <w:r w:rsidR="00906495" w:rsidRPr="009E65EB">
              <w:rPr>
                <w:rFonts w:ascii="仿宋_GB2312" w:eastAsia="仿宋_GB2312" w:hAnsi="Times New Roman" w:cs="Times New Roman" w:hint="eastAsia"/>
                <w:color w:val="000000"/>
                <w:szCs w:val="24"/>
              </w:rPr>
              <w:t>包含项目管理办法的说明。</w:t>
            </w:r>
          </w:p>
        </w:tc>
      </w:tr>
      <w:tr w:rsidR="00525D27" w:rsidRPr="009E65EB" w:rsidTr="009E65EB">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E65EB"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3．制定实施举措方案(需包括完成项目本年度工作目标所采取的方法和手段、质量跟踪管理措施)得3分。</w:t>
            </w:r>
          </w:p>
        </w:tc>
        <w:tc>
          <w:tcPr>
            <w:tcW w:w="286" w:type="pct"/>
            <w:vAlign w:val="center"/>
          </w:tcPr>
          <w:p w:rsidR="00525D27" w:rsidRPr="009E65EB" w:rsidRDefault="004C49B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9E65EB" w:rsidRDefault="002703FA"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项目单位提交的《关于对公交企业使用清洁能源公交的气价给予补贴的项目管理规范制度》及绩效申报表中有此项内容的阐述。</w:t>
            </w:r>
          </w:p>
        </w:tc>
      </w:tr>
      <w:tr w:rsidR="00525D27" w:rsidRPr="009E65EB" w:rsidTr="009E65EB">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lastRenderedPageBreak/>
              <w:t>项目绩效</w:t>
            </w:r>
            <w:r w:rsidR="005C73C2" w:rsidRPr="009E65EB">
              <w:rPr>
                <w:rFonts w:ascii="仿宋_GB2312" w:eastAsia="仿宋_GB2312" w:hAnsi="Times New Roman" w:cs="Times New Roman" w:hint="eastAsia"/>
                <w:b/>
                <w:bCs/>
                <w:color w:val="000000"/>
                <w:sz w:val="24"/>
                <w:szCs w:val="24"/>
              </w:rPr>
              <w:br/>
            </w:r>
            <w:r w:rsidRPr="009E65EB">
              <w:rPr>
                <w:rFonts w:ascii="仿宋_GB2312" w:eastAsia="仿宋_GB2312" w:hAnsi="Times New Roman" w:cs="Times New Roman" w:hint="eastAsia"/>
                <w:b/>
                <w:bCs/>
                <w:color w:val="000000"/>
                <w:sz w:val="24"/>
                <w:szCs w:val="24"/>
              </w:rPr>
              <w:t>目标设置</w:t>
            </w:r>
          </w:p>
        </w:tc>
        <w:tc>
          <w:tcPr>
            <w:tcW w:w="219"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20</w:t>
            </w: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绩效目标设定明确</w:t>
            </w:r>
          </w:p>
        </w:tc>
        <w:tc>
          <w:tcPr>
            <w:tcW w:w="250"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1．绩效目标细化、量化且与项目工作内容、实施计划相符得10分；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2．绩效目标细化、量化，但与项目工作内容、实施计划相符程度一般得6分；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3．绩效目标不明确且与项目工作内容、实施计划不相符得0分。</w:t>
            </w:r>
          </w:p>
        </w:tc>
        <w:tc>
          <w:tcPr>
            <w:tcW w:w="286" w:type="pct"/>
            <w:vAlign w:val="center"/>
          </w:tcPr>
          <w:p w:rsidR="00525D27" w:rsidRPr="009E65EB" w:rsidRDefault="002703FA"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6</w:t>
            </w:r>
          </w:p>
        </w:tc>
        <w:tc>
          <w:tcPr>
            <w:tcW w:w="824" w:type="pct"/>
            <w:tcMar>
              <w:top w:w="15" w:type="dxa"/>
              <w:left w:w="15" w:type="dxa"/>
              <w:right w:w="15" w:type="dxa"/>
            </w:tcMar>
            <w:vAlign w:val="center"/>
          </w:tcPr>
          <w:p w:rsidR="00525D27" w:rsidRPr="009E65EB" w:rsidRDefault="002703FA" w:rsidP="00092EC2">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项目单位设置了总项目目标和季度阶段性绩效目标，但</w:t>
            </w:r>
            <w:r w:rsidR="00092EC2" w:rsidRPr="009E65EB">
              <w:rPr>
                <w:rFonts w:ascii="仿宋_GB2312" w:eastAsia="仿宋_GB2312" w:hAnsi="Times New Roman" w:cs="Times New Roman" w:hint="eastAsia"/>
                <w:color w:val="000000"/>
                <w:szCs w:val="24"/>
              </w:rPr>
              <w:t>部分</w:t>
            </w:r>
            <w:r w:rsidRPr="009E65EB">
              <w:rPr>
                <w:rFonts w:ascii="仿宋_GB2312" w:eastAsia="仿宋_GB2312" w:hAnsi="Times New Roman" w:cs="Times New Roman" w:hint="eastAsia"/>
                <w:color w:val="000000"/>
                <w:szCs w:val="24"/>
              </w:rPr>
              <w:t>目标内容与本项目的实施内容不太相符。</w:t>
            </w:r>
          </w:p>
        </w:tc>
      </w:tr>
      <w:tr w:rsidR="00525D27" w:rsidRPr="009E65EB" w:rsidTr="009E65EB">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项目产生的综合效益</w:t>
            </w:r>
          </w:p>
        </w:tc>
        <w:tc>
          <w:tcPr>
            <w:tcW w:w="250"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1．详细说明并有细化量化的项目预期社会或经济效益的得10分；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2．有项目实施预期社会或经济效益指标，但指标值不明确的，最高得6分；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3．未说明和细化量化的得0分。</w:t>
            </w:r>
          </w:p>
        </w:tc>
        <w:tc>
          <w:tcPr>
            <w:tcW w:w="286" w:type="pct"/>
            <w:vAlign w:val="center"/>
          </w:tcPr>
          <w:p w:rsidR="00525D27" w:rsidRPr="009E65EB" w:rsidRDefault="0014585B"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8</w:t>
            </w:r>
          </w:p>
        </w:tc>
        <w:tc>
          <w:tcPr>
            <w:tcW w:w="824" w:type="pct"/>
            <w:tcMar>
              <w:top w:w="15" w:type="dxa"/>
              <w:left w:w="15" w:type="dxa"/>
              <w:right w:w="15" w:type="dxa"/>
            </w:tcMar>
            <w:vAlign w:val="center"/>
          </w:tcPr>
          <w:p w:rsidR="00525D27" w:rsidRPr="009E65EB" w:rsidRDefault="002703FA"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项目单位效益指标填写较为完整并有量化。</w:t>
            </w:r>
          </w:p>
        </w:tc>
      </w:tr>
      <w:tr w:rsidR="00525D27" w:rsidRPr="009E65EB" w:rsidTr="009E65EB">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申报材料</w:t>
            </w:r>
            <w:r w:rsidR="005C73C2" w:rsidRPr="009E65EB">
              <w:rPr>
                <w:rFonts w:ascii="仿宋_GB2312" w:eastAsia="仿宋_GB2312" w:hAnsi="Times New Roman" w:cs="Times New Roman" w:hint="eastAsia"/>
                <w:b/>
                <w:bCs/>
                <w:color w:val="000000"/>
                <w:sz w:val="24"/>
                <w:szCs w:val="24"/>
              </w:rPr>
              <w:br/>
            </w:r>
            <w:r w:rsidRPr="009E65EB">
              <w:rPr>
                <w:rFonts w:ascii="仿宋_GB2312" w:eastAsia="仿宋_GB2312" w:hAnsi="Times New Roman" w:cs="Times New Roman" w:hint="eastAsia"/>
                <w:b/>
                <w:bCs/>
                <w:color w:val="000000"/>
                <w:sz w:val="24"/>
                <w:szCs w:val="24"/>
              </w:rPr>
              <w:t>及表现</w:t>
            </w:r>
          </w:p>
        </w:tc>
        <w:tc>
          <w:tcPr>
            <w:tcW w:w="219"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10</w:t>
            </w: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申报材料的质量</w:t>
            </w:r>
          </w:p>
        </w:tc>
        <w:tc>
          <w:tcPr>
            <w:tcW w:w="250"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1．资料齐全、编写规范得5分；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2．缺任何一份资料且不按要求补充完整，最高得3分；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3．资料不全且不按要求及时补充完整得0分。</w:t>
            </w:r>
          </w:p>
        </w:tc>
        <w:tc>
          <w:tcPr>
            <w:tcW w:w="286" w:type="pct"/>
            <w:vAlign w:val="center"/>
          </w:tcPr>
          <w:p w:rsidR="00525D27" w:rsidRPr="009E65EB" w:rsidRDefault="004721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4</w:t>
            </w:r>
          </w:p>
        </w:tc>
        <w:tc>
          <w:tcPr>
            <w:tcW w:w="824" w:type="pct"/>
            <w:tcMar>
              <w:top w:w="15" w:type="dxa"/>
              <w:left w:w="15" w:type="dxa"/>
              <w:right w:w="15" w:type="dxa"/>
            </w:tcMar>
            <w:vAlign w:val="center"/>
          </w:tcPr>
          <w:p w:rsidR="00525D27" w:rsidRPr="009E65EB" w:rsidRDefault="0072264F"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项目单位</w:t>
            </w:r>
            <w:r w:rsidR="00472127" w:rsidRPr="009E65EB">
              <w:rPr>
                <w:rFonts w:ascii="仿宋_GB2312" w:eastAsia="仿宋_GB2312" w:hAnsi="Times New Roman" w:cs="Times New Roman" w:hint="eastAsia"/>
                <w:color w:val="000000"/>
                <w:szCs w:val="24"/>
              </w:rPr>
              <w:t>申报提供材料不全，但后续补充较为齐全</w:t>
            </w:r>
            <w:r w:rsidR="00242F74" w:rsidRPr="009E65EB">
              <w:rPr>
                <w:rFonts w:ascii="仿宋_GB2312" w:eastAsia="仿宋_GB2312" w:hAnsi="Times New Roman" w:cs="Times New Roman" w:hint="eastAsia"/>
                <w:color w:val="000000"/>
                <w:szCs w:val="24"/>
              </w:rPr>
              <w:t>。</w:t>
            </w:r>
          </w:p>
        </w:tc>
      </w:tr>
      <w:tr w:rsidR="00525D27" w:rsidRPr="009E65EB" w:rsidTr="009E65EB">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现场项目：</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1．现场应答简明有依据得5分；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2．现场应答简明但依据不足，最高得3分；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3．现场应答不对题得0分。</w:t>
            </w:r>
          </w:p>
        </w:tc>
        <w:tc>
          <w:tcPr>
            <w:tcW w:w="286" w:type="pct"/>
            <w:vAlign w:val="center"/>
          </w:tcPr>
          <w:p w:rsidR="00525D27" w:rsidRPr="009E65EB" w:rsidRDefault="00092EC2"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w:t>
            </w:r>
          </w:p>
        </w:tc>
        <w:tc>
          <w:tcPr>
            <w:tcW w:w="824" w:type="pct"/>
            <w:vMerge w:val="restart"/>
            <w:tcMar>
              <w:top w:w="15" w:type="dxa"/>
              <w:left w:w="15" w:type="dxa"/>
              <w:right w:w="15" w:type="dxa"/>
            </w:tcMar>
            <w:vAlign w:val="center"/>
          </w:tcPr>
          <w:p w:rsidR="00525D27" w:rsidRPr="009E65EB" w:rsidRDefault="002703FA"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项目申报材料的</w:t>
            </w:r>
            <w:r w:rsidR="00092EC2" w:rsidRPr="009E65EB">
              <w:rPr>
                <w:rFonts w:ascii="仿宋_GB2312" w:eastAsia="仿宋_GB2312" w:hAnsi="Times New Roman" w:cs="Times New Roman" w:hint="eastAsia"/>
                <w:color w:val="000000"/>
                <w:szCs w:val="24"/>
              </w:rPr>
              <w:t>时</w:t>
            </w:r>
            <w:r w:rsidRPr="009E65EB">
              <w:rPr>
                <w:rFonts w:ascii="仿宋_GB2312" w:eastAsia="仿宋_GB2312" w:hAnsi="Times New Roman" w:cs="Times New Roman" w:hint="eastAsia"/>
                <w:color w:val="000000"/>
                <w:szCs w:val="24"/>
              </w:rPr>
              <w:t>效性高，配合度好。</w:t>
            </w:r>
          </w:p>
        </w:tc>
      </w:tr>
      <w:tr w:rsidR="00525D27" w:rsidRPr="009E65EB" w:rsidTr="009E65EB">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9E65EB"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E65EB"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非现场项目：</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申报材料的时效性、配合度</w:t>
            </w:r>
          </w:p>
        </w:tc>
        <w:tc>
          <w:tcPr>
            <w:tcW w:w="250" w:type="pct"/>
            <w:vMerge/>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1．时效性高、配合度好得5分；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2．时效性一般、配合度一般，最高得3分；</w:t>
            </w:r>
          </w:p>
          <w:p w:rsidR="00525D27" w:rsidRPr="009E65EB"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E65EB">
              <w:rPr>
                <w:rFonts w:ascii="仿宋_GB2312" w:eastAsia="仿宋_GB2312" w:hAnsi="Times New Roman" w:cs="Times New Roman" w:hint="eastAsia"/>
                <w:color w:val="000000"/>
                <w:szCs w:val="24"/>
              </w:rPr>
              <w:t>3．时效性低、配合度差得0分。</w:t>
            </w:r>
          </w:p>
        </w:tc>
        <w:tc>
          <w:tcPr>
            <w:tcW w:w="286" w:type="pct"/>
            <w:vAlign w:val="center"/>
          </w:tcPr>
          <w:p w:rsidR="00525D27" w:rsidRPr="009E65EB" w:rsidRDefault="00092EC2"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color w:val="000000"/>
                <w:sz w:val="24"/>
                <w:szCs w:val="24"/>
              </w:rPr>
              <w:t>4</w:t>
            </w:r>
          </w:p>
        </w:tc>
        <w:tc>
          <w:tcPr>
            <w:tcW w:w="824" w:type="pct"/>
            <w:vMerge/>
            <w:tcMar>
              <w:top w:w="15" w:type="dxa"/>
              <w:left w:w="15" w:type="dxa"/>
              <w:right w:w="15" w:type="dxa"/>
            </w:tcMar>
            <w:vAlign w:val="center"/>
          </w:tcPr>
          <w:p w:rsidR="00525D27" w:rsidRPr="009E65EB" w:rsidRDefault="00525D27" w:rsidP="009E65EB">
            <w:pPr>
              <w:autoSpaceDN w:val="0"/>
              <w:spacing w:beforeLines="20" w:before="62" w:afterLines="20" w:after="62"/>
              <w:jc w:val="left"/>
              <w:textAlignment w:val="center"/>
              <w:rPr>
                <w:rFonts w:ascii="仿宋_GB2312" w:eastAsia="仿宋_GB2312" w:hAnsi="Times New Roman" w:cs="Times New Roman" w:hint="eastAsia"/>
                <w:color w:val="000000"/>
                <w:szCs w:val="24"/>
              </w:rPr>
            </w:pPr>
          </w:p>
        </w:tc>
      </w:tr>
      <w:tr w:rsidR="00525D27" w:rsidRPr="009E65EB" w:rsidTr="009E65EB">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lastRenderedPageBreak/>
              <w:t>合计</w:t>
            </w:r>
          </w:p>
        </w:tc>
        <w:tc>
          <w:tcPr>
            <w:tcW w:w="219" w:type="pct"/>
            <w:tcMar>
              <w:top w:w="15" w:type="dxa"/>
              <w:left w:w="15" w:type="dxa"/>
              <w:right w:w="15" w:type="dxa"/>
            </w:tcMar>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100</w:t>
            </w:r>
          </w:p>
        </w:tc>
        <w:tc>
          <w:tcPr>
            <w:tcW w:w="1106" w:type="pct"/>
            <w:tcMar>
              <w:top w:w="15" w:type="dxa"/>
              <w:left w:w="15" w:type="dxa"/>
              <w:right w:w="15" w:type="dxa"/>
            </w:tcMar>
            <w:vAlign w:val="center"/>
          </w:tcPr>
          <w:p w:rsidR="00525D27" w:rsidRPr="009E65EB" w:rsidRDefault="00525D27" w:rsidP="00FF788B">
            <w:pPr>
              <w:autoSpaceDN w:val="0"/>
              <w:spacing w:line="440" w:lineRule="exact"/>
              <w:jc w:val="left"/>
              <w:textAlignment w:val="center"/>
              <w:rPr>
                <w:rFonts w:ascii="仿宋_GB2312" w:eastAsia="仿宋_GB2312" w:hAnsi="Times New Roman" w:cs="Times New Roman" w:hint="eastAsia"/>
                <w:b/>
                <w:bCs/>
                <w:color w:val="000000"/>
                <w:sz w:val="24"/>
                <w:szCs w:val="24"/>
              </w:rPr>
            </w:pPr>
          </w:p>
        </w:tc>
        <w:tc>
          <w:tcPr>
            <w:tcW w:w="250" w:type="pct"/>
            <w:vAlign w:val="center"/>
          </w:tcPr>
          <w:p w:rsidR="00525D27" w:rsidRPr="009E65EB" w:rsidRDefault="00525D27" w:rsidP="00C7145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100</w:t>
            </w:r>
          </w:p>
        </w:tc>
        <w:tc>
          <w:tcPr>
            <w:tcW w:w="1803" w:type="pct"/>
            <w:gridSpan w:val="2"/>
            <w:vAlign w:val="center"/>
          </w:tcPr>
          <w:p w:rsidR="00525D27" w:rsidRPr="009E65EB" w:rsidRDefault="00525D27" w:rsidP="00FF788B">
            <w:pPr>
              <w:autoSpaceDN w:val="0"/>
              <w:spacing w:line="440" w:lineRule="exact"/>
              <w:jc w:val="left"/>
              <w:textAlignment w:val="center"/>
              <w:rPr>
                <w:rFonts w:ascii="仿宋_GB2312" w:eastAsia="仿宋_GB2312" w:hAnsi="Times New Roman" w:cs="Times New Roman" w:hint="eastAsia"/>
                <w:b/>
                <w:bCs/>
                <w:color w:val="000000"/>
                <w:sz w:val="24"/>
                <w:szCs w:val="24"/>
              </w:rPr>
            </w:pPr>
          </w:p>
        </w:tc>
        <w:tc>
          <w:tcPr>
            <w:tcW w:w="286" w:type="pct"/>
            <w:vAlign w:val="center"/>
          </w:tcPr>
          <w:p w:rsidR="00525D27" w:rsidRPr="009E65EB" w:rsidRDefault="0014585B" w:rsidP="00472127">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8</w:t>
            </w:r>
            <w:r w:rsidR="00472127" w:rsidRPr="009E65EB">
              <w:rPr>
                <w:rFonts w:ascii="仿宋_GB2312" w:eastAsia="仿宋_GB2312" w:hAnsi="Times New Roman" w:cs="Times New Roman" w:hint="eastAsia"/>
                <w:b/>
                <w:bCs/>
                <w:color w:val="000000"/>
                <w:sz w:val="24"/>
                <w:szCs w:val="24"/>
              </w:rPr>
              <w:t>0</w:t>
            </w:r>
          </w:p>
        </w:tc>
        <w:tc>
          <w:tcPr>
            <w:tcW w:w="824" w:type="pct"/>
            <w:vAlign w:val="center"/>
          </w:tcPr>
          <w:p w:rsidR="00525D27" w:rsidRPr="009E65EB"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p>
        </w:tc>
      </w:tr>
      <w:tr w:rsidR="00525D27" w:rsidRPr="009E65EB" w:rsidTr="009E65EB">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9E65EB" w:rsidRDefault="00525D27" w:rsidP="00FF788B">
            <w:pPr>
              <w:spacing w:line="440" w:lineRule="exact"/>
              <w:jc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评审</w:t>
            </w:r>
          </w:p>
          <w:p w:rsidR="00525D27" w:rsidRPr="009E65EB" w:rsidRDefault="00525D27" w:rsidP="00FF788B">
            <w:pPr>
              <w:spacing w:line="440" w:lineRule="exact"/>
              <w:jc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bCs/>
                <w:color w:val="000000"/>
                <w:sz w:val="24"/>
                <w:szCs w:val="24"/>
              </w:rPr>
              <w:t>等级</w:t>
            </w:r>
          </w:p>
        </w:tc>
        <w:tc>
          <w:tcPr>
            <w:tcW w:w="4488" w:type="pct"/>
            <w:gridSpan w:val="7"/>
            <w:tcMar>
              <w:top w:w="15" w:type="dxa"/>
              <w:left w:w="15" w:type="dxa"/>
              <w:right w:w="15" w:type="dxa"/>
            </w:tcMar>
            <w:vAlign w:val="center"/>
          </w:tcPr>
          <w:p w:rsidR="00525D27" w:rsidRPr="009E65EB" w:rsidRDefault="00525D27" w:rsidP="00525D27">
            <w:pPr>
              <w:autoSpaceDN w:val="0"/>
              <w:spacing w:line="440" w:lineRule="exact"/>
              <w:jc w:val="left"/>
              <w:textAlignment w:val="center"/>
              <w:rPr>
                <w:rFonts w:ascii="仿宋_GB2312" w:eastAsia="仿宋_GB2312" w:hAnsi="Times New Roman" w:cs="Times New Roman" w:hint="eastAsia"/>
                <w:b/>
                <w:bCs/>
                <w:color w:val="000000"/>
                <w:sz w:val="24"/>
                <w:szCs w:val="24"/>
              </w:rPr>
            </w:pPr>
            <w:r w:rsidRPr="009E65EB">
              <w:rPr>
                <w:rFonts w:ascii="仿宋_GB2312" w:eastAsia="仿宋_GB2312" w:hAnsi="Times New Roman" w:cs="Times New Roman" w:hint="eastAsia"/>
                <w:b/>
                <w:color w:val="000000"/>
                <w:sz w:val="24"/>
                <w:szCs w:val="24"/>
              </w:rPr>
              <w:t>90分以上为优，80-89分为良，70-79分为中，70分以下为低，60分以下不予立项。</w:t>
            </w:r>
          </w:p>
        </w:tc>
      </w:tr>
      <w:tr w:rsidR="00525D27" w:rsidRPr="009E65EB" w:rsidTr="009E65EB">
        <w:tblPrEx>
          <w:tblCellMar>
            <w:left w:w="0" w:type="dxa"/>
            <w:right w:w="0" w:type="dxa"/>
          </w:tblCellMar>
        </w:tblPrEx>
        <w:trPr>
          <w:trHeight w:val="2772"/>
          <w:jc w:val="center"/>
        </w:trPr>
        <w:tc>
          <w:tcPr>
            <w:tcW w:w="5000" w:type="pct"/>
            <w:gridSpan w:val="8"/>
            <w:vAlign w:val="center"/>
          </w:tcPr>
          <w:p w:rsidR="000357A6" w:rsidRPr="009E65EB" w:rsidRDefault="00525D27" w:rsidP="000357A6">
            <w:pPr>
              <w:autoSpaceDN w:val="0"/>
              <w:spacing w:beforeLines="50" w:before="156" w:afterLines="50" w:after="156" w:line="480" w:lineRule="auto"/>
              <w:jc w:val="left"/>
              <w:textAlignment w:val="center"/>
              <w:rPr>
                <w:rFonts w:ascii="仿宋_GB2312" w:eastAsia="仿宋_GB2312" w:hAnsi="Times New Roman" w:cs="Times New Roman" w:hint="eastAsia"/>
                <w:b/>
                <w:bCs/>
                <w:sz w:val="24"/>
                <w:szCs w:val="24"/>
              </w:rPr>
            </w:pPr>
            <w:r w:rsidRPr="009E65EB">
              <w:rPr>
                <w:rFonts w:ascii="仿宋_GB2312" w:eastAsia="仿宋_GB2312" w:hAnsi="Times New Roman" w:cs="Times New Roman" w:hint="eastAsia"/>
                <w:b/>
                <w:bCs/>
                <w:sz w:val="24"/>
                <w:szCs w:val="24"/>
              </w:rPr>
              <w:t>评审</w:t>
            </w:r>
            <w:r w:rsidR="000357A6" w:rsidRPr="009E65EB">
              <w:rPr>
                <w:rFonts w:ascii="仿宋_GB2312" w:eastAsia="仿宋_GB2312" w:hAnsi="Times New Roman" w:cs="Times New Roman" w:hint="eastAsia"/>
                <w:b/>
                <w:bCs/>
                <w:sz w:val="24"/>
                <w:szCs w:val="24"/>
              </w:rPr>
              <w:t>专家</w:t>
            </w:r>
            <w:r w:rsidRPr="009E65EB">
              <w:rPr>
                <w:rFonts w:ascii="仿宋_GB2312" w:eastAsia="仿宋_GB2312" w:hAnsi="Times New Roman" w:cs="Times New Roman" w:hint="eastAsia"/>
                <w:b/>
                <w:bCs/>
                <w:sz w:val="24"/>
                <w:szCs w:val="24"/>
              </w:rPr>
              <w:t>：</w:t>
            </w:r>
            <w:r w:rsidR="00DA5DA4" w:rsidRPr="009E65EB">
              <w:rPr>
                <w:rFonts w:ascii="仿宋_GB2312" w:eastAsia="仿宋_GB2312" w:hAnsi="Times New Roman" w:cs="Times New Roman" w:hint="eastAsia"/>
                <w:bCs/>
                <w:sz w:val="24"/>
                <w:szCs w:val="24"/>
              </w:rPr>
              <w:t>李军</w:t>
            </w:r>
            <w:r w:rsidR="000357A6" w:rsidRPr="009E65EB">
              <w:rPr>
                <w:rFonts w:ascii="仿宋_GB2312" w:eastAsia="仿宋_GB2312" w:hAnsi="Times New Roman" w:cs="Times New Roman" w:hint="eastAsia"/>
                <w:sz w:val="24"/>
                <w:szCs w:val="24"/>
              </w:rPr>
              <w:t xml:space="preserve"> </w:t>
            </w:r>
            <w:r w:rsidRPr="009E65EB">
              <w:rPr>
                <w:rFonts w:ascii="仿宋_GB2312" w:eastAsia="仿宋_GB2312" w:hAnsi="Times New Roman" w:cs="Times New Roman" w:hint="eastAsia"/>
                <w:sz w:val="24"/>
                <w:szCs w:val="24"/>
              </w:rPr>
              <w:br/>
            </w:r>
            <w:r w:rsidR="000357A6" w:rsidRPr="009E65EB">
              <w:rPr>
                <w:rFonts w:ascii="仿宋_GB2312" w:eastAsia="仿宋_GB2312" w:hAnsi="Times New Roman" w:cs="Times New Roman" w:hint="eastAsia"/>
                <w:b/>
                <w:bCs/>
                <w:sz w:val="24"/>
                <w:szCs w:val="24"/>
              </w:rPr>
              <w:t>广州市中大管理咨询有限公司</w:t>
            </w:r>
          </w:p>
          <w:p w:rsidR="00525D27" w:rsidRPr="009E65EB" w:rsidRDefault="00525D27" w:rsidP="00DA5DA4">
            <w:pPr>
              <w:autoSpaceDN w:val="0"/>
              <w:spacing w:beforeLines="50" w:before="156" w:afterLines="50" w:after="156" w:line="480" w:lineRule="auto"/>
              <w:jc w:val="left"/>
              <w:textAlignment w:val="center"/>
              <w:rPr>
                <w:rFonts w:ascii="仿宋_GB2312" w:eastAsia="仿宋_GB2312" w:hAnsi="Times New Roman" w:cs="Times New Roman" w:hint="eastAsia"/>
                <w:color w:val="000000"/>
                <w:sz w:val="24"/>
                <w:szCs w:val="24"/>
              </w:rPr>
            </w:pPr>
            <w:r w:rsidRPr="009E65EB">
              <w:rPr>
                <w:rFonts w:ascii="仿宋_GB2312" w:eastAsia="仿宋_GB2312" w:hAnsi="Times New Roman" w:cs="Times New Roman" w:hint="eastAsia"/>
                <w:b/>
                <w:bCs/>
                <w:sz w:val="24"/>
                <w:szCs w:val="24"/>
              </w:rPr>
              <w:t>评审日期：</w:t>
            </w:r>
            <w:r w:rsidR="009E65EB">
              <w:rPr>
                <w:rFonts w:ascii="仿宋_GB2312" w:eastAsia="仿宋_GB2312" w:hAnsi="Times New Roman" w:cs="Times New Roman" w:hint="eastAsia"/>
                <w:sz w:val="24"/>
                <w:szCs w:val="24"/>
                <w:u w:val="single"/>
              </w:rPr>
              <w:t xml:space="preserve"> </w:t>
            </w:r>
            <w:r w:rsidR="00DA5DA4" w:rsidRPr="009E65EB">
              <w:rPr>
                <w:rFonts w:ascii="仿宋_GB2312" w:eastAsia="仿宋_GB2312" w:hAnsi="Times New Roman" w:cs="Times New Roman" w:hint="eastAsia"/>
                <w:sz w:val="24"/>
                <w:szCs w:val="24"/>
                <w:u w:val="single"/>
              </w:rPr>
              <w:t>2017</w:t>
            </w:r>
            <w:r w:rsidR="009E65EB">
              <w:rPr>
                <w:rFonts w:ascii="仿宋_GB2312" w:eastAsia="仿宋_GB2312" w:hAnsi="Times New Roman" w:cs="Times New Roman" w:hint="eastAsia"/>
                <w:sz w:val="24"/>
                <w:szCs w:val="24"/>
                <w:u w:val="single"/>
              </w:rPr>
              <w:t xml:space="preserve"> </w:t>
            </w:r>
            <w:r w:rsidRPr="009E65EB">
              <w:rPr>
                <w:rFonts w:ascii="仿宋_GB2312" w:eastAsia="仿宋_GB2312" w:hAnsi="Times New Roman" w:cs="Times New Roman" w:hint="eastAsia"/>
                <w:sz w:val="24"/>
                <w:szCs w:val="24"/>
                <w:u w:val="single"/>
              </w:rPr>
              <w:t>年</w:t>
            </w:r>
            <w:r w:rsidR="009E65EB">
              <w:rPr>
                <w:rFonts w:ascii="仿宋_GB2312" w:eastAsia="仿宋_GB2312" w:hAnsi="Times New Roman" w:cs="Times New Roman" w:hint="eastAsia"/>
                <w:sz w:val="24"/>
                <w:szCs w:val="24"/>
                <w:u w:val="single"/>
              </w:rPr>
              <w:t xml:space="preserve"> </w:t>
            </w:r>
            <w:r w:rsidR="00DA5DA4" w:rsidRPr="009E65EB">
              <w:rPr>
                <w:rFonts w:ascii="仿宋_GB2312" w:eastAsia="仿宋_GB2312" w:hAnsi="Times New Roman" w:cs="Times New Roman" w:hint="eastAsia"/>
                <w:sz w:val="24"/>
                <w:szCs w:val="24"/>
                <w:u w:val="single"/>
              </w:rPr>
              <w:t>12</w:t>
            </w:r>
            <w:r w:rsidR="009E65EB">
              <w:rPr>
                <w:rFonts w:ascii="仿宋_GB2312" w:eastAsia="仿宋_GB2312" w:hAnsi="Times New Roman" w:cs="Times New Roman" w:hint="eastAsia"/>
                <w:sz w:val="24"/>
                <w:szCs w:val="24"/>
                <w:u w:val="single"/>
              </w:rPr>
              <w:t xml:space="preserve"> </w:t>
            </w:r>
            <w:r w:rsidRPr="009E65EB">
              <w:rPr>
                <w:rFonts w:ascii="仿宋_GB2312" w:eastAsia="仿宋_GB2312" w:hAnsi="Times New Roman" w:cs="Times New Roman" w:hint="eastAsia"/>
                <w:sz w:val="24"/>
                <w:szCs w:val="24"/>
                <w:u w:val="single"/>
              </w:rPr>
              <w:t>月</w:t>
            </w:r>
            <w:r w:rsidR="009E65EB">
              <w:rPr>
                <w:rFonts w:ascii="仿宋_GB2312" w:eastAsia="仿宋_GB2312" w:hAnsi="Times New Roman" w:cs="Times New Roman" w:hint="eastAsia"/>
                <w:sz w:val="24"/>
                <w:szCs w:val="24"/>
                <w:u w:val="single"/>
              </w:rPr>
              <w:t xml:space="preserve"> </w:t>
            </w:r>
            <w:r w:rsidR="00DA5DA4" w:rsidRPr="009E65EB">
              <w:rPr>
                <w:rFonts w:ascii="仿宋_GB2312" w:eastAsia="仿宋_GB2312" w:hAnsi="Times New Roman" w:cs="Times New Roman" w:hint="eastAsia"/>
                <w:sz w:val="24"/>
                <w:szCs w:val="24"/>
                <w:u w:val="single"/>
              </w:rPr>
              <w:t>10</w:t>
            </w:r>
            <w:r w:rsidR="009E65EB">
              <w:rPr>
                <w:rFonts w:ascii="仿宋_GB2312" w:eastAsia="仿宋_GB2312" w:hAnsi="Times New Roman" w:cs="Times New Roman" w:hint="eastAsia"/>
                <w:sz w:val="24"/>
                <w:szCs w:val="24"/>
                <w:u w:val="single"/>
              </w:rPr>
              <w:t xml:space="preserve"> </w:t>
            </w:r>
            <w:r w:rsidRPr="009E65EB">
              <w:rPr>
                <w:rFonts w:ascii="仿宋_GB2312" w:eastAsia="仿宋_GB2312" w:hAnsi="Times New Roman" w:cs="Times New Roman" w:hint="eastAsia"/>
                <w:sz w:val="24"/>
                <w:szCs w:val="24"/>
                <w:u w:val="single"/>
              </w:rPr>
              <w:t>日</w:t>
            </w:r>
          </w:p>
        </w:tc>
      </w:tr>
    </w:tbl>
    <w:p w:rsidR="00DF04BA" w:rsidRPr="0014585B" w:rsidRDefault="00DF04BA" w:rsidP="00242F74">
      <w:pPr>
        <w:widowControl/>
        <w:jc w:val="left"/>
        <w:outlineLvl w:val="1"/>
        <w:rPr>
          <w:rFonts w:ascii="Times New Roman" w:eastAsia="仿宋" w:hAnsi="Times New Roman" w:cs="Times New Roman"/>
          <w:b/>
          <w:color w:val="000000" w:themeColor="text1"/>
          <w:sz w:val="30"/>
          <w:szCs w:val="30"/>
        </w:rPr>
      </w:pPr>
    </w:p>
    <w:sectPr w:rsidR="00DF04BA" w:rsidRPr="0014585B" w:rsidSect="00D87F9E">
      <w:footerReference w:type="default" r:id="rId8"/>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2C2" w:rsidRDefault="00BC42C2" w:rsidP="000C2DDE">
      <w:r>
        <w:separator/>
      </w:r>
    </w:p>
  </w:endnote>
  <w:endnote w:type="continuationSeparator" w:id="0">
    <w:p w:rsidR="00BC42C2" w:rsidRDefault="00BC42C2"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9E65EB" w:rsidRPr="009E65EB">
          <w:rPr>
            <w:noProof/>
            <w:lang w:val="zh-CN"/>
          </w:rPr>
          <w:t>4</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2C2" w:rsidRDefault="00BC42C2" w:rsidP="000C2DDE">
      <w:r>
        <w:separator/>
      </w:r>
    </w:p>
  </w:footnote>
  <w:footnote w:type="continuationSeparator" w:id="0">
    <w:p w:rsidR="00BC42C2" w:rsidRDefault="00BC42C2"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0576C"/>
    <w:rsid w:val="00010F5B"/>
    <w:rsid w:val="00011D2C"/>
    <w:rsid w:val="000134C6"/>
    <w:rsid w:val="00022843"/>
    <w:rsid w:val="000357A6"/>
    <w:rsid w:val="000408E7"/>
    <w:rsid w:val="000574F9"/>
    <w:rsid w:val="00070C56"/>
    <w:rsid w:val="00072F59"/>
    <w:rsid w:val="00075B26"/>
    <w:rsid w:val="00090659"/>
    <w:rsid w:val="00092EC2"/>
    <w:rsid w:val="00097915"/>
    <w:rsid w:val="000A7AF6"/>
    <w:rsid w:val="000C2DDE"/>
    <w:rsid w:val="000C6B42"/>
    <w:rsid w:val="000D4B55"/>
    <w:rsid w:val="000F0AAB"/>
    <w:rsid w:val="000F712F"/>
    <w:rsid w:val="00104757"/>
    <w:rsid w:val="0011772C"/>
    <w:rsid w:val="00122609"/>
    <w:rsid w:val="001328A1"/>
    <w:rsid w:val="0014585B"/>
    <w:rsid w:val="00147ECD"/>
    <w:rsid w:val="00150C6A"/>
    <w:rsid w:val="00167078"/>
    <w:rsid w:val="00171A18"/>
    <w:rsid w:val="001720D7"/>
    <w:rsid w:val="001773BB"/>
    <w:rsid w:val="001A03BD"/>
    <w:rsid w:val="001A6A41"/>
    <w:rsid w:val="001D169C"/>
    <w:rsid w:val="001D2E53"/>
    <w:rsid w:val="002140BA"/>
    <w:rsid w:val="002232B8"/>
    <w:rsid w:val="00230683"/>
    <w:rsid w:val="00242F74"/>
    <w:rsid w:val="002542AF"/>
    <w:rsid w:val="002664A0"/>
    <w:rsid w:val="002703FA"/>
    <w:rsid w:val="002A18E0"/>
    <w:rsid w:val="002A3196"/>
    <w:rsid w:val="002A71BE"/>
    <w:rsid w:val="002B0346"/>
    <w:rsid w:val="002B167C"/>
    <w:rsid w:val="002B3434"/>
    <w:rsid w:val="002E1AE0"/>
    <w:rsid w:val="002F4B50"/>
    <w:rsid w:val="003164FD"/>
    <w:rsid w:val="00330F73"/>
    <w:rsid w:val="003322FA"/>
    <w:rsid w:val="00350AF6"/>
    <w:rsid w:val="00356DFF"/>
    <w:rsid w:val="003579D8"/>
    <w:rsid w:val="003626F1"/>
    <w:rsid w:val="003702DC"/>
    <w:rsid w:val="003818A2"/>
    <w:rsid w:val="00387894"/>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5562B"/>
    <w:rsid w:val="00472127"/>
    <w:rsid w:val="004814E4"/>
    <w:rsid w:val="00486234"/>
    <w:rsid w:val="00494ECD"/>
    <w:rsid w:val="004C49BF"/>
    <w:rsid w:val="004C5280"/>
    <w:rsid w:val="004C714B"/>
    <w:rsid w:val="004D3EED"/>
    <w:rsid w:val="004D6D9E"/>
    <w:rsid w:val="004E26AC"/>
    <w:rsid w:val="004F07B0"/>
    <w:rsid w:val="004F1464"/>
    <w:rsid w:val="004F1BC1"/>
    <w:rsid w:val="004F418E"/>
    <w:rsid w:val="00516DEC"/>
    <w:rsid w:val="00523BCD"/>
    <w:rsid w:val="00525D27"/>
    <w:rsid w:val="005263EF"/>
    <w:rsid w:val="0054103B"/>
    <w:rsid w:val="00544651"/>
    <w:rsid w:val="005516D0"/>
    <w:rsid w:val="00553AEB"/>
    <w:rsid w:val="00564EEA"/>
    <w:rsid w:val="005717D2"/>
    <w:rsid w:val="005740FC"/>
    <w:rsid w:val="005877BD"/>
    <w:rsid w:val="00595C1B"/>
    <w:rsid w:val="005A641D"/>
    <w:rsid w:val="005B5DD7"/>
    <w:rsid w:val="005C73C2"/>
    <w:rsid w:val="005D3B3D"/>
    <w:rsid w:val="005D6612"/>
    <w:rsid w:val="005E2E59"/>
    <w:rsid w:val="005F63C9"/>
    <w:rsid w:val="005F7EE9"/>
    <w:rsid w:val="00607356"/>
    <w:rsid w:val="0063129E"/>
    <w:rsid w:val="00633A2D"/>
    <w:rsid w:val="00643917"/>
    <w:rsid w:val="006513EA"/>
    <w:rsid w:val="0067283E"/>
    <w:rsid w:val="00672A26"/>
    <w:rsid w:val="006803ED"/>
    <w:rsid w:val="00683EA1"/>
    <w:rsid w:val="006C6CCD"/>
    <w:rsid w:val="006D064D"/>
    <w:rsid w:val="006D7D77"/>
    <w:rsid w:val="006E4003"/>
    <w:rsid w:val="006E455F"/>
    <w:rsid w:val="00704155"/>
    <w:rsid w:val="00710276"/>
    <w:rsid w:val="00714F89"/>
    <w:rsid w:val="007213B0"/>
    <w:rsid w:val="0072264F"/>
    <w:rsid w:val="0076144F"/>
    <w:rsid w:val="00767308"/>
    <w:rsid w:val="007736CE"/>
    <w:rsid w:val="00775A60"/>
    <w:rsid w:val="007839C1"/>
    <w:rsid w:val="007947BA"/>
    <w:rsid w:val="007A543F"/>
    <w:rsid w:val="007A7C39"/>
    <w:rsid w:val="007B2AEA"/>
    <w:rsid w:val="007B54A0"/>
    <w:rsid w:val="007C49CD"/>
    <w:rsid w:val="007D48A1"/>
    <w:rsid w:val="007E7ECA"/>
    <w:rsid w:val="007F3AD1"/>
    <w:rsid w:val="007F5F24"/>
    <w:rsid w:val="008057D2"/>
    <w:rsid w:val="00833E28"/>
    <w:rsid w:val="00834E51"/>
    <w:rsid w:val="00860BAF"/>
    <w:rsid w:val="00875F56"/>
    <w:rsid w:val="0088116C"/>
    <w:rsid w:val="00897025"/>
    <w:rsid w:val="008A471C"/>
    <w:rsid w:val="008B1A0E"/>
    <w:rsid w:val="008B51FE"/>
    <w:rsid w:val="008B54D8"/>
    <w:rsid w:val="008C6C00"/>
    <w:rsid w:val="008D3AC2"/>
    <w:rsid w:val="008D797B"/>
    <w:rsid w:val="008E143C"/>
    <w:rsid w:val="008F76C7"/>
    <w:rsid w:val="00906495"/>
    <w:rsid w:val="009107F6"/>
    <w:rsid w:val="0091111D"/>
    <w:rsid w:val="00927814"/>
    <w:rsid w:val="009322ED"/>
    <w:rsid w:val="00933688"/>
    <w:rsid w:val="009431BD"/>
    <w:rsid w:val="00960DF9"/>
    <w:rsid w:val="00962F6F"/>
    <w:rsid w:val="009658C5"/>
    <w:rsid w:val="009A0D6D"/>
    <w:rsid w:val="009B5D1D"/>
    <w:rsid w:val="009B6451"/>
    <w:rsid w:val="009C1CCB"/>
    <w:rsid w:val="009C2CDF"/>
    <w:rsid w:val="009D489B"/>
    <w:rsid w:val="009D6079"/>
    <w:rsid w:val="009D60A4"/>
    <w:rsid w:val="009E2A65"/>
    <w:rsid w:val="009E65EB"/>
    <w:rsid w:val="009E7A5C"/>
    <w:rsid w:val="009F3B90"/>
    <w:rsid w:val="00A02FA8"/>
    <w:rsid w:val="00A0327A"/>
    <w:rsid w:val="00A11157"/>
    <w:rsid w:val="00A1550A"/>
    <w:rsid w:val="00A22FDC"/>
    <w:rsid w:val="00A268A0"/>
    <w:rsid w:val="00A54A4A"/>
    <w:rsid w:val="00A73509"/>
    <w:rsid w:val="00A87922"/>
    <w:rsid w:val="00A9024C"/>
    <w:rsid w:val="00A955CB"/>
    <w:rsid w:val="00A95E9E"/>
    <w:rsid w:val="00A97663"/>
    <w:rsid w:val="00AA222B"/>
    <w:rsid w:val="00AA3777"/>
    <w:rsid w:val="00AC1BBE"/>
    <w:rsid w:val="00AC5426"/>
    <w:rsid w:val="00AC6418"/>
    <w:rsid w:val="00AD1D16"/>
    <w:rsid w:val="00AF61F4"/>
    <w:rsid w:val="00B071B2"/>
    <w:rsid w:val="00B110F3"/>
    <w:rsid w:val="00B17BF8"/>
    <w:rsid w:val="00B26A10"/>
    <w:rsid w:val="00B36A16"/>
    <w:rsid w:val="00B45DC1"/>
    <w:rsid w:val="00B77A9D"/>
    <w:rsid w:val="00B8052D"/>
    <w:rsid w:val="00B9032F"/>
    <w:rsid w:val="00B97E99"/>
    <w:rsid w:val="00BB388C"/>
    <w:rsid w:val="00BC42C2"/>
    <w:rsid w:val="00BC48FF"/>
    <w:rsid w:val="00BD5B80"/>
    <w:rsid w:val="00BE68FA"/>
    <w:rsid w:val="00BF5906"/>
    <w:rsid w:val="00C02F24"/>
    <w:rsid w:val="00C03B25"/>
    <w:rsid w:val="00C16191"/>
    <w:rsid w:val="00C241C8"/>
    <w:rsid w:val="00C30A83"/>
    <w:rsid w:val="00C37ABA"/>
    <w:rsid w:val="00C51AAB"/>
    <w:rsid w:val="00C57C0C"/>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A5DA4"/>
    <w:rsid w:val="00DB267B"/>
    <w:rsid w:val="00DB448D"/>
    <w:rsid w:val="00DB7659"/>
    <w:rsid w:val="00DC030C"/>
    <w:rsid w:val="00DC3784"/>
    <w:rsid w:val="00DC6C64"/>
    <w:rsid w:val="00DF04BA"/>
    <w:rsid w:val="00DF4294"/>
    <w:rsid w:val="00E0346E"/>
    <w:rsid w:val="00E17A66"/>
    <w:rsid w:val="00E21596"/>
    <w:rsid w:val="00E2577A"/>
    <w:rsid w:val="00E26C35"/>
    <w:rsid w:val="00E276A2"/>
    <w:rsid w:val="00E34E9D"/>
    <w:rsid w:val="00E41A3B"/>
    <w:rsid w:val="00E46644"/>
    <w:rsid w:val="00E56872"/>
    <w:rsid w:val="00E568FD"/>
    <w:rsid w:val="00E618DB"/>
    <w:rsid w:val="00E657BA"/>
    <w:rsid w:val="00E8152F"/>
    <w:rsid w:val="00E963FA"/>
    <w:rsid w:val="00EB19D9"/>
    <w:rsid w:val="00EB422E"/>
    <w:rsid w:val="00EB7D3C"/>
    <w:rsid w:val="00EC0668"/>
    <w:rsid w:val="00EC7E15"/>
    <w:rsid w:val="00ED0D73"/>
    <w:rsid w:val="00F0205B"/>
    <w:rsid w:val="00F17464"/>
    <w:rsid w:val="00F2085D"/>
    <w:rsid w:val="00F27798"/>
    <w:rsid w:val="00F4183F"/>
    <w:rsid w:val="00F434AE"/>
    <w:rsid w:val="00F44699"/>
    <w:rsid w:val="00F4759C"/>
    <w:rsid w:val="00F47C7A"/>
    <w:rsid w:val="00F670D4"/>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234114-FF45-4866-8FD1-FC0723E68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E2997-8C0D-4CEF-B4B8-2CC02974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7</Pages>
  <Words>439</Words>
  <Characters>2508</Characters>
  <Application>Microsoft Office Word</Application>
  <DocSecurity>0</DocSecurity>
  <Lines>20</Lines>
  <Paragraphs>5</Paragraphs>
  <ScaleCrop>false</ScaleCrop>
  <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247</cp:revision>
  <cp:lastPrinted>2016-10-09T09:21:00Z</cp:lastPrinted>
  <dcterms:created xsi:type="dcterms:W3CDTF">2015-09-10T05:52:00Z</dcterms:created>
  <dcterms:modified xsi:type="dcterms:W3CDTF">2017-12-19T08:19:00Z</dcterms:modified>
</cp:coreProperties>
</file>