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C4" w:rsidRDefault="008157A1" w:rsidP="008157A1">
      <w:pPr>
        <w:jc w:val="center"/>
        <w:rPr>
          <w:rFonts w:ascii="黑体" w:eastAsia="黑体" w:hAnsi="黑体" w:hint="eastAsia"/>
          <w:color w:val="000000"/>
          <w:sz w:val="44"/>
          <w:szCs w:val="44"/>
        </w:rPr>
      </w:pPr>
      <w:r w:rsidRPr="008157A1">
        <w:rPr>
          <w:rFonts w:ascii="黑体" w:eastAsia="黑体" w:hAnsi="黑体"/>
          <w:color w:val="000000"/>
          <w:sz w:val="44"/>
          <w:szCs w:val="44"/>
        </w:rPr>
        <w:t>关于开展2019年工业企业上云上平台服务</w:t>
      </w:r>
      <w:proofErr w:type="gramStart"/>
      <w:r w:rsidRPr="008157A1">
        <w:rPr>
          <w:rFonts w:ascii="黑体" w:eastAsia="黑体" w:hAnsi="黑体"/>
          <w:color w:val="000000"/>
          <w:sz w:val="44"/>
          <w:szCs w:val="44"/>
        </w:rPr>
        <w:t>券</w:t>
      </w:r>
      <w:proofErr w:type="gramEnd"/>
      <w:r w:rsidRPr="008157A1">
        <w:rPr>
          <w:rFonts w:ascii="黑体" w:eastAsia="黑体" w:hAnsi="黑体"/>
          <w:color w:val="000000"/>
          <w:sz w:val="44"/>
          <w:szCs w:val="44"/>
        </w:rPr>
        <w:t>申领工作的通知</w:t>
      </w:r>
    </w:p>
    <w:p w:rsidR="008157A1" w:rsidRDefault="008157A1" w:rsidP="008157A1">
      <w:pPr>
        <w:jc w:val="center"/>
        <w:rPr>
          <w:rFonts w:ascii="黑体" w:eastAsia="黑体" w:hAnsi="黑体" w:hint="eastAsia"/>
          <w:color w:val="000000"/>
          <w:sz w:val="44"/>
          <w:szCs w:val="44"/>
        </w:rPr>
      </w:pPr>
    </w:p>
    <w:p w:rsidR="008157A1" w:rsidRPr="008157A1" w:rsidRDefault="008157A1" w:rsidP="008157A1">
      <w:pPr>
        <w:widowControl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各地市工业和信息化主管部门，各相关单位：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根据《广东省深化“</w:t>
      </w:r>
      <w:bookmarkStart w:id="0" w:name="_GoBack"/>
      <w:bookmarkEnd w:id="0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互联网+先进制造业”发展工业互联网实施方案及配套政策措施》（粤府〔2018〕23号）和《广东省工业企业上云上平台服务券奖补工作方案（2019）》（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粤工信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工业互联网函〔2019〕1553 号），现决定开展2019年工业企业上云上平台服务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券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（以下简称“服务券”）申领工作，具体安排如下。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一、面向范围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本次服务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券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面向广东省各地市工业企业（深圳市除外），工业企业相关定义及要求参见《广东省工业企业上云上平台服务券奖补工作方案（2019）》（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粤工信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工业互联网函〔2019〕1553 号）。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二、申领类别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本次服务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券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的类别涵盖《广东省工业企业上云上平台应用产品目录（2019年修订版）》中对应的应用服务目录（具体见附件）。产业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集群试点服务券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申领将于2019年10月启动，具体要求另行通知。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三、时间安排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（一）服务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券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申领时间。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lastRenderedPageBreak/>
        <w:t>10月11日上午10:00起至11月29日下午17:00止。（具体截止时间以服务平台通知为准。）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（二）服务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券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兑现时间。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2019年11月20日上午10:00起至2020年2月21日下午17:00止。（具体截止时间以服务平台通知为准。）</w:t>
      </w:r>
    </w:p>
    <w:p w:rsidR="008157A1" w:rsidRPr="008157A1" w:rsidRDefault="008157A1" w:rsidP="008157A1">
      <w:pPr>
        <w:widowControl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本次服务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券入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库和兑现时，根据工业企业申领时间、兑现申请时间顺序予以审核入库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和奖补兑现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。因财政预算原因无法当期兑现的服务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券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，自动顺延至下个结算周期优先兑现。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四、额度安排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（一）各地市额度。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各地市额度主要参考2018年工业企业上云上平台服务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券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各地市实施情况、各地市工业经济发展水平等因素综合考虑。具体发放额度将根据各地市实际使用情况进行动态调整。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（二）供应商限额。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工业互联网平台商初始限额为1000万元，主要是面向国家级“跨行业、跨领域”工业互联网平台商和三大电信运营商等；其他工业互联网供应商初始限额为300万元。实际发放限额将依据2018年工业企业上云上平台服务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券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验收情况对供应商发放额度进行适当上浮和下调。对于在2018年工业企业上云上平台服务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券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验收中出现2张及以上服务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券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不合格的供应商将下调其限额。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五、工作要求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lastRenderedPageBreak/>
        <w:t>（一）为保障本次服务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券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发放工作的顺利进行，请各地市积极发动本地区符合条件工业企业申报，及时在“广东省工业互联网应用服务平台”（网址：</w:t>
      </w:r>
      <w:hyperlink r:id="rId7" w:tgtFrame="_blank" w:history="1">
        <w:r w:rsidRPr="008157A1">
          <w:rPr>
            <w:rFonts w:ascii="仿宋" w:eastAsia="仿宋" w:hAnsi="仿宋" w:cs="宋体"/>
            <w:bCs/>
            <w:kern w:val="0"/>
            <w:sz w:val="32"/>
            <w:szCs w:val="32"/>
          </w:rPr>
          <w:t>http://syspt.aiigd.cn/）上予以审核。</w:t>
        </w:r>
      </w:hyperlink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（二）请申领服务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券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的工业企业及时登录“广东省工业互联网应用服务平台”，认真阅读相关工作方案、产品目录及服务平台上发布的通知，严格按照相关要求填报资料。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（三）2019年服务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券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抽查将采取随机抽查与集中抽查相结合的方式进行。其中，随机抽查由省工业和信息化厅实施，结合粤东西北定向服务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券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和产业</w:t>
      </w:r>
      <w:proofErr w:type="gramStart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集群试点服务券</w:t>
      </w:r>
      <w:proofErr w:type="gramEnd"/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开展。集中抽查拟于2020年3月初开展（具体时间待定），由各地市工业和信息化局组织实施；部分地市有特殊情况的，可向省工业和信息化厅提出申请组织实施。请地市工业和信息化局于2020年2月21日前上报抽查计划。抽查标准由省工业和信息化厅统一发布。</w:t>
      </w:r>
    </w:p>
    <w:p w:rsidR="008157A1" w:rsidRPr="008157A1" w:rsidRDefault="008157A1" w:rsidP="008157A1">
      <w:pPr>
        <w:widowControl/>
        <w:ind w:firstLineChars="200" w:firstLine="640"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（四）各地市工业和信息化主管部门要及时对企业咨询进行答疑，对不能回复的问题要及时向省工业和信息化厅（工业互联网处）反馈。</w:t>
      </w:r>
    </w:p>
    <w:p w:rsidR="008157A1" w:rsidRPr="008157A1" w:rsidRDefault="008157A1" w:rsidP="008157A1">
      <w:pPr>
        <w:widowControl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8157A1" w:rsidRPr="008157A1" w:rsidRDefault="008157A1" w:rsidP="008157A1">
      <w:pPr>
        <w:widowControl/>
        <w:jc w:val="lef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8157A1" w:rsidRPr="008157A1" w:rsidRDefault="008157A1" w:rsidP="008157A1">
      <w:pPr>
        <w:widowControl/>
        <w:jc w:val="righ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                           </w:t>
      </w: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广东省工业和信息化厅</w:t>
      </w:r>
    </w:p>
    <w:p w:rsidR="008157A1" w:rsidRDefault="008157A1" w:rsidP="008157A1">
      <w:pPr>
        <w:widowControl/>
        <w:jc w:val="right"/>
        <w:outlineLvl w:val="2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 w:rsidRPr="008157A1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lastRenderedPageBreak/>
        <w:t>                              </w:t>
      </w: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2019年9月30日</w:t>
      </w:r>
    </w:p>
    <w:p w:rsidR="008157A1" w:rsidRPr="008157A1" w:rsidRDefault="008157A1" w:rsidP="008157A1">
      <w:pPr>
        <w:widowControl/>
        <w:jc w:val="right"/>
        <w:outlineLvl w:val="2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（联系人：张</w:t>
      </w:r>
      <w:r w:rsidRPr="008157A1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 </w:t>
      </w:r>
      <w:r w:rsidRPr="008157A1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智、刘坤东，联系方式：020-83133376、020-83133375）</w:t>
      </w:r>
    </w:p>
    <w:p w:rsidR="008157A1" w:rsidRPr="008157A1" w:rsidRDefault="008157A1" w:rsidP="008157A1">
      <w:pPr>
        <w:jc w:val="left"/>
        <w:rPr>
          <w:rFonts w:ascii="仿宋" w:eastAsia="仿宋" w:hAnsi="仿宋"/>
          <w:sz w:val="32"/>
          <w:szCs w:val="32"/>
        </w:rPr>
      </w:pPr>
    </w:p>
    <w:sectPr w:rsidR="008157A1" w:rsidRPr="00815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D2" w:rsidRDefault="005171D2" w:rsidP="008157A1">
      <w:r>
        <w:separator/>
      </w:r>
    </w:p>
  </w:endnote>
  <w:endnote w:type="continuationSeparator" w:id="0">
    <w:p w:rsidR="005171D2" w:rsidRDefault="005171D2" w:rsidP="0081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D2" w:rsidRDefault="005171D2" w:rsidP="008157A1">
      <w:r>
        <w:separator/>
      </w:r>
    </w:p>
  </w:footnote>
  <w:footnote w:type="continuationSeparator" w:id="0">
    <w:p w:rsidR="005171D2" w:rsidRDefault="005171D2" w:rsidP="0081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E2"/>
    <w:rsid w:val="002E53C4"/>
    <w:rsid w:val="0049301B"/>
    <w:rsid w:val="00514DE2"/>
    <w:rsid w:val="005171D2"/>
    <w:rsid w:val="0056612B"/>
    <w:rsid w:val="008157A1"/>
    <w:rsid w:val="00A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157A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7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7A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157A1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8157A1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157A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15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157A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7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7A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157A1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8157A1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157A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1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spt.aiigd.cn/%EF%BC%89%E4%B8%8A%E5%B0%86%E6%9C%AC%E5%9C%B0%E5%8C%BA%E7%AC%A6%E5%90%88%E6%9D%A1%E4%BB%B6%E5%B7%A5%E4%B8%9A%E4%BC%81%E4%B8%9A%E4%BA%88%E4%BB%A5%E5%AE%A1%E6%A0%B8%E9%80%9A%E8%BF%87%EF%BC%8C%E4%BB%A5%E4%BE%BF%E4%BA%8E%E6%9C%AC%E5%9C%B0%E5%8C%BA%E5%B7%A5%E4%B8%9A%E4%BC%81%E4%B8%9A%E8%83%BD%E5%A4%9F%E9%A1%BA%E5%88%A9%E7%94%B3%E8%AF%B7%E5%AE%9A%E5%90%91%E8%A1%A5%E8%B4%B4%E3%80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281</Words>
  <Characters>1605</Characters>
  <Application>Microsoft Office Word</Application>
  <DocSecurity>0</DocSecurity>
  <Lines>13</Lines>
  <Paragraphs>3</Paragraphs>
  <ScaleCrop>false</ScaleCrop>
  <Company>Home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邓浩文</dc:creator>
  <cp:keywords/>
  <dc:description/>
  <cp:lastModifiedBy>邓浩文</cp:lastModifiedBy>
  <cp:revision>2</cp:revision>
  <dcterms:created xsi:type="dcterms:W3CDTF">2019-10-08T02:55:00Z</dcterms:created>
  <dcterms:modified xsi:type="dcterms:W3CDTF">2019-10-08T02:58:00Z</dcterms:modified>
</cp:coreProperties>
</file>