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2F" w:rsidRDefault="007C362F" w:rsidP="007C362F">
      <w:pPr>
        <w:adjustRightInd w:val="0"/>
        <w:snapToGrid w:val="0"/>
        <w:spacing w:line="360" w:lineRule="auto"/>
        <w:jc w:val="center"/>
        <w:rPr>
          <w:rFonts w:ascii="方正小标宋简体" w:eastAsia="方正小标宋简体" w:hAnsi="方正小标宋简体" w:cs="方正小标宋简体"/>
          <w:sz w:val="44"/>
          <w:szCs w:val="44"/>
        </w:rPr>
      </w:pPr>
    </w:p>
    <w:p w:rsidR="007C362F" w:rsidRDefault="00D16390" w:rsidP="007C362F">
      <w:pPr>
        <w:adjustRightInd w:val="0"/>
        <w:snapToGrid w:val="0"/>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鹤山</w:t>
      </w:r>
      <w:r w:rsidR="007C362F">
        <w:rPr>
          <w:rFonts w:ascii="方正小标宋简体" w:eastAsia="方正小标宋简体" w:hAnsi="方正小标宋简体" w:cs="方正小标宋简体" w:hint="eastAsia"/>
          <w:sz w:val="44"/>
          <w:szCs w:val="44"/>
        </w:rPr>
        <w:t>市财政局主动公开基本目录</w:t>
      </w:r>
    </w:p>
    <w:p w:rsidR="00C573BC" w:rsidRDefault="00C573BC" w:rsidP="00C573BC">
      <w:pPr>
        <w:adjustRightInd w:val="0"/>
        <w:snapToGrid w:val="0"/>
        <w:spacing w:line="360" w:lineRule="auto"/>
        <w:jc w:val="center"/>
        <w:rPr>
          <w:rFonts w:ascii="楷体_GB2312" w:eastAsia="楷体_GB2312" w:hAnsi="楷体_GB2312" w:cs="楷体_GB2312"/>
          <w:sz w:val="44"/>
          <w:szCs w:val="44"/>
        </w:rPr>
      </w:pPr>
    </w:p>
    <w:p w:rsidR="00C573BC" w:rsidRDefault="00C573BC" w:rsidP="00C573BC">
      <w:pPr>
        <w:adjustRightInd w:val="0"/>
        <w:snapToGrid w:val="0"/>
        <w:spacing w:line="360" w:lineRule="auto"/>
        <w:jc w:val="center"/>
        <w:rPr>
          <w:rFonts w:ascii="楷体_GB2312" w:eastAsia="楷体_GB2312" w:hAnsi="楷体_GB2312" w:cs="楷体_GB2312"/>
          <w:sz w:val="44"/>
          <w:szCs w:val="44"/>
        </w:rPr>
      </w:pPr>
    </w:p>
    <w:p w:rsidR="00C573BC" w:rsidRDefault="00C573BC" w:rsidP="00C573BC">
      <w:pPr>
        <w:adjustRightInd w:val="0"/>
        <w:snapToGrid w:val="0"/>
        <w:spacing w:line="360" w:lineRule="auto"/>
        <w:jc w:val="center"/>
        <w:rPr>
          <w:rFonts w:ascii="楷体_GB2312" w:eastAsia="楷体_GB2312" w:hAnsi="楷体_GB2312" w:cs="楷体_GB2312"/>
          <w:sz w:val="44"/>
          <w:szCs w:val="44"/>
        </w:rPr>
      </w:pPr>
    </w:p>
    <w:p w:rsidR="00C573BC" w:rsidRPr="00817B5D" w:rsidRDefault="00C573BC" w:rsidP="00C573BC">
      <w:pPr>
        <w:adjustRightInd w:val="0"/>
        <w:snapToGrid w:val="0"/>
        <w:spacing w:line="360" w:lineRule="auto"/>
        <w:jc w:val="center"/>
        <w:rPr>
          <w:rFonts w:ascii="楷体_GB2312" w:eastAsia="楷体_GB2312" w:hAnsi="楷体_GB2312" w:cs="楷体_GB2312"/>
          <w:sz w:val="44"/>
          <w:szCs w:val="44"/>
        </w:rPr>
      </w:pPr>
    </w:p>
    <w:p w:rsidR="00C573BC" w:rsidRDefault="00C573BC" w:rsidP="00C573BC">
      <w:pPr>
        <w:adjustRightInd w:val="0"/>
        <w:snapToGrid w:val="0"/>
        <w:spacing w:line="360" w:lineRule="auto"/>
        <w:rPr>
          <w:rFonts w:ascii="Calibri" w:hAnsi="Calibri"/>
        </w:rPr>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rPr>
          <w:rFonts w:ascii="Calibri" w:hAnsi="Calibri"/>
        </w:rPr>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2016EC" w:rsidRDefault="002016EC" w:rsidP="002016EC">
      <w:pPr>
        <w:adjustRightInd w:val="0"/>
        <w:snapToGrid w:val="0"/>
        <w:spacing w:line="360" w:lineRule="auto"/>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鹤山市财政局</w:t>
      </w:r>
    </w:p>
    <w:p w:rsidR="00C573BC" w:rsidRDefault="00C573BC" w:rsidP="00C573BC">
      <w:pPr>
        <w:adjustRightInd w:val="0"/>
        <w:snapToGrid w:val="0"/>
        <w:spacing w:line="360" w:lineRule="auto"/>
      </w:pPr>
    </w:p>
    <w:p w:rsidR="00C573BC" w:rsidRDefault="00C573BC" w:rsidP="00C573BC">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jc w:val="center"/>
        <w:rPr>
          <w:rFonts w:ascii="黑体" w:eastAsia="黑体" w:hAnsi="黑体" w:cs="黑体"/>
          <w:sz w:val="44"/>
          <w:szCs w:val="44"/>
        </w:rPr>
      </w:pPr>
      <w:r>
        <w:rPr>
          <w:rFonts w:ascii="黑体" w:eastAsia="黑体" w:hAnsi="黑体" w:cs="黑体" w:hint="eastAsia"/>
          <w:sz w:val="44"/>
          <w:szCs w:val="44"/>
        </w:rPr>
        <w:t>目  录</w:t>
      </w:r>
    </w:p>
    <w:p w:rsidR="007C362F" w:rsidRDefault="007C362F" w:rsidP="007C362F">
      <w:pPr>
        <w:adjustRightInd w:val="0"/>
        <w:snapToGrid w:val="0"/>
        <w:spacing w:line="360" w:lineRule="auto"/>
        <w:rPr>
          <w:rFonts w:ascii="Calibri" w:hAnsi="Calibri"/>
          <w:sz w:val="32"/>
          <w:szCs w:val="32"/>
        </w:rPr>
      </w:pPr>
    </w:p>
    <w:p w:rsidR="007C362F" w:rsidRDefault="007C362F" w:rsidP="007C362F">
      <w:pPr>
        <w:numPr>
          <w:ilvl w:val="0"/>
          <w:numId w:val="1"/>
        </w:numPr>
        <w:adjustRightInd w:val="0"/>
        <w:snapToGrid w:val="0"/>
        <w:spacing w:line="360" w:lineRule="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概述</w:t>
      </w:r>
    </w:p>
    <w:p w:rsidR="007C362F" w:rsidRDefault="007C362F" w:rsidP="007C362F">
      <w:pPr>
        <w:numPr>
          <w:ilvl w:val="0"/>
          <w:numId w:val="2"/>
        </w:num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主要依据</w:t>
      </w:r>
    </w:p>
    <w:p w:rsidR="007C362F" w:rsidRDefault="007C362F" w:rsidP="007C362F">
      <w:pPr>
        <w:numPr>
          <w:ilvl w:val="0"/>
          <w:numId w:val="2"/>
        </w:num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责任主体、公开时限、方式和监督渠道</w:t>
      </w:r>
    </w:p>
    <w:p w:rsidR="007C362F" w:rsidRDefault="007C362F" w:rsidP="007C362F">
      <w:pPr>
        <w:numPr>
          <w:ilvl w:val="0"/>
          <w:numId w:val="1"/>
        </w:numPr>
        <w:adjustRightInd w:val="0"/>
        <w:snapToGrid w:val="0"/>
        <w:spacing w:line="360" w:lineRule="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主动公开基本目录</w:t>
      </w:r>
    </w:p>
    <w:p w:rsidR="007C362F" w:rsidRDefault="007C362F" w:rsidP="007C362F">
      <w:pPr>
        <w:adjustRightInd w:val="0"/>
        <w:snapToGrid w:val="0"/>
        <w:spacing w:line="360" w:lineRule="auto"/>
        <w:rPr>
          <w:rFonts w:ascii="Calibri" w:hAnsi="Calibri"/>
        </w:rPr>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7C362F">
      <w:pPr>
        <w:adjustRightInd w:val="0"/>
        <w:snapToGrid w:val="0"/>
        <w:spacing w:line="360" w:lineRule="auto"/>
      </w:pPr>
    </w:p>
    <w:p w:rsidR="007C362F" w:rsidRDefault="007C362F" w:rsidP="00C438F4">
      <w:pPr>
        <w:numPr>
          <w:ilvl w:val="0"/>
          <w:numId w:val="3"/>
        </w:numPr>
        <w:adjustRightInd w:val="0"/>
        <w:snapToGrid w:val="0"/>
        <w:spacing w:line="540" w:lineRule="exact"/>
        <w:jc w:val="center"/>
        <w:rPr>
          <w:rFonts w:ascii="楷体_GB2312" w:eastAsia="楷体_GB2312" w:hAnsi="楷体_GB2312" w:cs="楷体_GB2312"/>
          <w:b/>
          <w:bCs/>
          <w:sz w:val="44"/>
          <w:szCs w:val="44"/>
        </w:rPr>
      </w:pPr>
      <w:r>
        <w:rPr>
          <w:rFonts w:ascii="楷体_GB2312" w:eastAsia="楷体_GB2312" w:hAnsi="楷体_GB2312" w:cs="楷体_GB2312" w:hint="eastAsia"/>
          <w:b/>
          <w:bCs/>
          <w:sz w:val="44"/>
          <w:szCs w:val="44"/>
        </w:rPr>
        <w:lastRenderedPageBreak/>
        <w:t>概述</w:t>
      </w:r>
    </w:p>
    <w:p w:rsidR="007C362F" w:rsidRDefault="007C362F">
      <w:pPr>
        <w:adjustRightInd w:val="0"/>
        <w:snapToGrid w:val="0"/>
        <w:spacing w:line="540" w:lineRule="exact"/>
        <w:rPr>
          <w:rFonts w:ascii="黑体" w:eastAsia="黑体" w:hAnsi="黑体" w:cs="黑体"/>
          <w:sz w:val="32"/>
          <w:szCs w:val="32"/>
        </w:rPr>
      </w:pPr>
      <w:r>
        <w:rPr>
          <w:rFonts w:ascii="黑体" w:eastAsia="黑体" w:hAnsi="黑体" w:cs="黑体" w:hint="eastAsia"/>
          <w:sz w:val="32"/>
          <w:szCs w:val="32"/>
        </w:rPr>
        <w:t>一、主要依据</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1.《中华人民共和国预算法》</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2.《中华人民共和国政府信息公开条例》</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3.中共中央办公厅、国务院办公厅《关于全面推进政务公开工作的意见》（中办发〔2016〕8号）</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4.《国务院办公厅印发〈关于全面推进政务公开工作的意见〉实施细则的通知》（国办发〔2016〕80号）</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5.《财政部贯彻落实〈关于全面推进政务公开工作的意见〉方案》（财办发〔2017〕37号）</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C650AF" w:rsidRPr="00C650AF">
        <w:rPr>
          <w:rFonts w:ascii="宋体" w:hAnsi="宋体" w:cs="宋体" w:hint="eastAsia"/>
          <w:kern w:val="0"/>
          <w:sz w:val="24"/>
        </w:rPr>
        <w:t xml:space="preserve"> </w:t>
      </w:r>
      <w:r w:rsidR="00C650AF" w:rsidRPr="00C650AF">
        <w:rPr>
          <w:rFonts w:ascii="仿宋_GB2312" w:eastAsia="仿宋_GB2312" w:hAnsi="仿宋_GB2312" w:cs="仿宋_GB2312" w:hint="eastAsia"/>
          <w:sz w:val="32"/>
          <w:szCs w:val="32"/>
        </w:rPr>
        <w:t>中共广东省委办公厅 广东省人民政府办公厅印发《关于我省全面推进政务公开工作实施意见》的通知</w:t>
      </w:r>
      <w:r>
        <w:rPr>
          <w:rFonts w:ascii="仿宋_GB2312" w:eastAsia="仿宋_GB2312" w:hAnsi="仿宋_GB2312" w:cs="仿宋_GB2312" w:hint="eastAsia"/>
          <w:sz w:val="32"/>
          <w:szCs w:val="32"/>
        </w:rPr>
        <w:t>（</w:t>
      </w:r>
      <w:r w:rsidR="00C650AF" w:rsidRPr="00C650AF">
        <w:rPr>
          <w:rFonts w:ascii="仿宋_GB2312" w:eastAsia="仿宋_GB2312" w:hAnsi="仿宋_GB2312" w:cs="仿宋_GB2312" w:hint="eastAsia"/>
          <w:sz w:val="32"/>
          <w:szCs w:val="32"/>
        </w:rPr>
        <w:t>粤办发[2016]22号</w:t>
      </w:r>
      <w:r>
        <w:rPr>
          <w:rFonts w:ascii="仿宋_GB2312" w:eastAsia="仿宋_GB2312" w:hAnsi="仿宋_GB2312" w:cs="仿宋_GB2312" w:hint="eastAsia"/>
          <w:sz w:val="32"/>
          <w:szCs w:val="32"/>
        </w:rPr>
        <w:t>）</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7.江门市人民政府办公室转发广东省人民政府办公厅关于进一步推进省市县三级主动公开基本目录编制发布工作的通知（江府办函〔2021〕133号）</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8.对信息公开工作提出要求的其他规范性文件。</w:t>
      </w:r>
    </w:p>
    <w:p w:rsidR="007C362F" w:rsidRDefault="007C362F">
      <w:pPr>
        <w:adjustRightInd w:val="0"/>
        <w:snapToGrid w:val="0"/>
        <w:spacing w:line="540" w:lineRule="exact"/>
        <w:rPr>
          <w:rFonts w:ascii="黑体" w:eastAsia="黑体" w:hAnsi="黑体" w:cs="黑体"/>
          <w:sz w:val="32"/>
          <w:szCs w:val="32"/>
        </w:rPr>
      </w:pPr>
      <w:r>
        <w:rPr>
          <w:rFonts w:ascii="黑体" w:eastAsia="黑体" w:hAnsi="黑体" w:cs="黑体" w:hint="eastAsia"/>
          <w:sz w:val="32"/>
          <w:szCs w:val="32"/>
        </w:rPr>
        <w:t>二、责任主体、公开时限、方式和监督渠道</w:t>
      </w:r>
    </w:p>
    <w:p w:rsidR="007C362F" w:rsidRDefault="00C650A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【责任主体】鹤山</w:t>
      </w:r>
      <w:r w:rsidR="007C362F">
        <w:rPr>
          <w:rFonts w:ascii="仿宋_GB2312" w:eastAsia="仿宋_GB2312" w:hAnsi="仿宋_GB2312" w:cs="仿宋_GB2312" w:hint="eastAsia"/>
          <w:sz w:val="32"/>
          <w:szCs w:val="32"/>
        </w:rPr>
        <w:t>市财政局</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【公开时限】政府信息形成或者变更之日起20个工作日内（法律、法规对政府信息公开的时限另有规定的，从其规定）</w:t>
      </w:r>
    </w:p>
    <w:p w:rsidR="007C362F" w:rsidRDefault="007C362F">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【公开方式】</w:t>
      </w:r>
      <w:r w:rsidR="00C2506B">
        <w:rPr>
          <w:rFonts w:ascii="仿宋_GB2312" w:eastAsia="仿宋_GB2312" w:hAnsi="仿宋_GB2312" w:cs="仿宋_GB2312" w:hint="eastAsia"/>
          <w:sz w:val="32"/>
          <w:szCs w:val="32"/>
        </w:rPr>
        <w:t>鹤山</w:t>
      </w:r>
      <w:r>
        <w:rPr>
          <w:rFonts w:ascii="仿宋_GB2312" w:eastAsia="仿宋_GB2312" w:hAnsi="仿宋_GB2312" w:cs="仿宋_GB2312" w:hint="eastAsia"/>
          <w:sz w:val="32"/>
          <w:szCs w:val="32"/>
        </w:rPr>
        <w:t>市财政局</w:t>
      </w:r>
      <w:r w:rsidR="00C2506B">
        <w:rPr>
          <w:rFonts w:ascii="仿宋_GB2312" w:eastAsia="仿宋_GB2312" w:hAnsi="仿宋_GB2312" w:cs="仿宋_GB2312" w:hint="eastAsia"/>
          <w:sz w:val="32"/>
          <w:szCs w:val="32"/>
        </w:rPr>
        <w:t>市政府门户网站</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微信及</w:t>
      </w:r>
      <w:proofErr w:type="gramEnd"/>
      <w:r>
        <w:rPr>
          <w:rFonts w:ascii="仿宋_GB2312" w:eastAsia="仿宋_GB2312" w:hAnsi="仿宋_GB2312" w:cs="仿宋_GB2312" w:hint="eastAsia"/>
          <w:sz w:val="32"/>
          <w:szCs w:val="32"/>
        </w:rPr>
        <w:t>有关媒体主动公开</w:t>
      </w:r>
    </w:p>
    <w:p w:rsidR="007C362F" w:rsidRPr="00C438F4" w:rsidRDefault="007C362F" w:rsidP="00C438F4">
      <w:pPr>
        <w:spacing w:line="540" w:lineRule="exact"/>
        <w:jc w:val="left"/>
        <w:outlineLvl w:val="0"/>
        <w:rPr>
          <w:rFonts w:ascii="黑体" w:eastAsia="黑体" w:hAnsi="黑体" w:cs="黑体"/>
          <w:sz w:val="36"/>
          <w:szCs w:val="36"/>
        </w:rPr>
      </w:pPr>
      <w:r>
        <w:rPr>
          <w:rFonts w:ascii="仿宋_GB2312" w:eastAsia="仿宋_GB2312" w:hAnsi="仿宋_GB2312" w:cs="仿宋_GB2312" w:hint="eastAsia"/>
          <w:sz w:val="32"/>
          <w:szCs w:val="32"/>
        </w:rPr>
        <w:t>【监督渠道】通过</w:t>
      </w:r>
      <w:r w:rsidR="00D16390">
        <w:rPr>
          <w:rFonts w:ascii="仿宋_GB2312" w:eastAsia="仿宋_GB2312" w:hAnsi="仿宋_GB2312" w:cs="仿宋_GB2312" w:hint="eastAsia"/>
          <w:sz w:val="32"/>
          <w:szCs w:val="32"/>
        </w:rPr>
        <w:t>鹤山市财政局政府门户网站交通平台</w:t>
      </w:r>
      <w:r w:rsidR="00B000AD">
        <w:rPr>
          <w:rFonts w:ascii="仿宋_GB2312" w:eastAsia="仿宋_GB2312" w:hAnsi="仿宋_GB2312" w:cs="仿宋_GB2312" w:hint="eastAsia"/>
          <w:sz w:val="32"/>
          <w:szCs w:val="32"/>
        </w:rPr>
        <w:t>（</w:t>
      </w:r>
      <w:r w:rsidR="00D16390" w:rsidRPr="00D16390">
        <w:rPr>
          <w:rFonts w:ascii="仿宋_GB2312" w:eastAsia="仿宋_GB2312" w:hAnsi="仿宋_GB2312" w:cs="仿宋_GB2312"/>
          <w:sz w:val="32"/>
          <w:szCs w:val="32"/>
        </w:rPr>
        <w:t>http://www.heshan.gov.cn/gzjg/sfbm/hssczj/</w:t>
      </w:r>
      <w:r w:rsidR="00B000A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、电子邮箱（</w:t>
      </w:r>
      <w:r w:rsidR="00D16390">
        <w:rPr>
          <w:rFonts w:ascii="仿宋_GB2312" w:eastAsia="仿宋_GB2312" w:hAnsi="仿宋_GB2312" w:cs="仿宋_GB2312" w:hint="eastAsia"/>
          <w:sz w:val="32"/>
          <w:szCs w:val="32"/>
        </w:rPr>
        <w:t>czj_bgs@heshan</w:t>
      </w:r>
      <w:r>
        <w:rPr>
          <w:rFonts w:ascii="仿宋_GB2312" w:eastAsia="仿宋_GB2312" w:hAnsi="仿宋_GB2312" w:cs="仿宋_GB2312" w:hint="eastAsia"/>
          <w:sz w:val="32"/>
          <w:szCs w:val="32"/>
        </w:rPr>
        <w:t>.gov.cn）等方式监督</w:t>
      </w:r>
    </w:p>
    <w:p w:rsidR="00505C0C" w:rsidRDefault="00505C0C" w:rsidP="007C362F">
      <w:pPr>
        <w:adjustRightInd w:val="0"/>
        <w:snapToGrid w:val="0"/>
        <w:spacing w:line="360" w:lineRule="auto"/>
        <w:rPr>
          <w:rFonts w:ascii="仿宋_GB2312" w:eastAsia="仿宋_GB2312" w:hAnsi="仿宋_GB2312" w:cs="仿宋_GB2312"/>
          <w:sz w:val="32"/>
          <w:szCs w:val="32"/>
        </w:rPr>
      </w:pPr>
    </w:p>
    <w:p w:rsidR="007C362F" w:rsidRPr="00AC54C4" w:rsidRDefault="007C362F" w:rsidP="00AC54C4">
      <w:pPr>
        <w:numPr>
          <w:ilvl w:val="0"/>
          <w:numId w:val="3"/>
        </w:numPr>
        <w:adjustRightInd w:val="0"/>
        <w:snapToGrid w:val="0"/>
        <w:spacing w:line="360" w:lineRule="auto"/>
        <w:jc w:val="center"/>
        <w:rPr>
          <w:rFonts w:ascii="楷体_GB2312" w:eastAsia="楷体_GB2312" w:hAnsi="楷体_GB2312" w:cs="楷体_GB2312"/>
          <w:b/>
          <w:bCs/>
          <w:sz w:val="44"/>
          <w:szCs w:val="44"/>
        </w:rPr>
      </w:pPr>
      <w:r>
        <w:rPr>
          <w:rFonts w:ascii="楷体_GB2312" w:eastAsia="楷体_GB2312" w:hAnsi="楷体_GB2312" w:cs="楷体_GB2312" w:hint="eastAsia"/>
          <w:b/>
          <w:bCs/>
          <w:sz w:val="44"/>
          <w:szCs w:val="44"/>
        </w:rPr>
        <w:lastRenderedPageBreak/>
        <w:t>主动公开基本目录</w:t>
      </w:r>
    </w:p>
    <w:p w:rsidR="00505C0C" w:rsidRDefault="00505C0C" w:rsidP="007C362F">
      <w:pPr>
        <w:adjustRightInd w:val="0"/>
        <w:snapToGrid w:val="0"/>
        <w:spacing w:line="400" w:lineRule="exact"/>
        <w:rPr>
          <w:rFonts w:ascii="楷体_GB2312" w:eastAsia="楷体_GB2312" w:hAnsi="楷体_GB2312" w:cs="楷体_GB2312"/>
          <w:b/>
          <w:bCs/>
          <w:sz w:val="44"/>
          <w:szCs w:val="4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413"/>
        <w:gridCol w:w="1208"/>
        <w:gridCol w:w="3479"/>
        <w:gridCol w:w="1531"/>
      </w:tblGrid>
      <w:tr w:rsidR="007C362F" w:rsidTr="00AC54C4">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序号</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公开事项</w:t>
            </w:r>
          </w:p>
        </w:tc>
        <w:tc>
          <w:tcPr>
            <w:tcW w:w="3479"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公开内容</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责任</w:t>
            </w:r>
            <w:r w:rsidR="008E4DF0">
              <w:rPr>
                <w:rFonts w:hint="eastAsia"/>
                <w:b/>
                <w:bCs/>
                <w:sz w:val="24"/>
              </w:rPr>
              <w:t>科</w:t>
            </w:r>
            <w:r>
              <w:rPr>
                <w:rFonts w:hint="eastAsia"/>
                <w:b/>
                <w:bCs/>
                <w:sz w:val="24"/>
              </w:rPr>
              <w:t>室</w:t>
            </w:r>
          </w:p>
        </w:tc>
      </w:tr>
      <w:tr w:rsidR="007C362F" w:rsidTr="00AC54C4">
        <w:tc>
          <w:tcPr>
            <w:tcW w:w="609"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b/>
                <w:bCs/>
                <w:sz w:val="24"/>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一级</w:t>
            </w: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b/>
                <w:bCs/>
                <w:sz w:val="24"/>
              </w:rPr>
            </w:pPr>
            <w:r>
              <w:rPr>
                <w:rFonts w:hint="eastAsia"/>
                <w:b/>
                <w:bCs/>
                <w:sz w:val="24"/>
              </w:rPr>
              <w:t>二级</w:t>
            </w:r>
          </w:p>
        </w:tc>
        <w:tc>
          <w:tcPr>
            <w:tcW w:w="3479"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b/>
                <w:bCs/>
                <w:sz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b/>
                <w:bCs/>
                <w:sz w:val="24"/>
              </w:rPr>
            </w:pP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1</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机构概况</w:t>
            </w: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sidRPr="00C438F4">
              <w:rPr>
                <w:rFonts w:hint="eastAsia"/>
              </w:rPr>
              <w:t>机构信息</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市财政局办公地址、办公时间、电子邮箱、联系电话</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办公室</w:t>
            </w:r>
          </w:p>
        </w:tc>
      </w:tr>
      <w:tr w:rsidR="007C362F" w:rsidTr="00AC54C4">
        <w:trPr>
          <w:trHeight w:val="663"/>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2</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三定规定</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市财政局主要职责，内设机构名称</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rsidP="00D16390">
            <w:pPr>
              <w:adjustRightInd w:val="0"/>
              <w:snapToGrid w:val="0"/>
              <w:spacing w:line="360" w:lineRule="auto"/>
              <w:jc w:val="center"/>
              <w:rPr>
                <w:rFonts w:ascii="Calibri" w:hAnsi="Calibri"/>
              </w:rPr>
            </w:pPr>
            <w:r>
              <w:rPr>
                <w:rFonts w:hint="eastAsia"/>
              </w:rPr>
              <w:t>人事</w:t>
            </w:r>
            <w:r w:rsidR="00D16390">
              <w:rPr>
                <w:rFonts w:hint="eastAsia"/>
              </w:rPr>
              <w:t>股</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3</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属下单位</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市财政局属下单位性质、主要职责以及联系电话</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16390" w:rsidP="00D16390">
            <w:pPr>
              <w:adjustRightInd w:val="0"/>
              <w:snapToGrid w:val="0"/>
              <w:spacing w:line="360" w:lineRule="auto"/>
              <w:jc w:val="center"/>
              <w:rPr>
                <w:rFonts w:ascii="Calibri" w:hAnsi="Calibri"/>
              </w:rPr>
            </w:pPr>
            <w:r>
              <w:rPr>
                <w:rFonts w:hint="eastAsia"/>
              </w:rPr>
              <w:t>人事股</w:t>
            </w:r>
            <w:r w:rsidR="007C362F">
              <w:rPr>
                <w:rFonts w:hint="eastAsia"/>
              </w:rPr>
              <w:t>、办公室</w:t>
            </w:r>
          </w:p>
        </w:tc>
      </w:tr>
      <w:tr w:rsidR="007C362F" w:rsidTr="00AC54C4">
        <w:trPr>
          <w:trHeight w:val="582"/>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4</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领导成员</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姓名、照片、职务、主管或分管工作等</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rsidP="00D16390">
            <w:pPr>
              <w:adjustRightInd w:val="0"/>
              <w:snapToGrid w:val="0"/>
              <w:spacing w:line="360" w:lineRule="auto"/>
              <w:jc w:val="center"/>
              <w:rPr>
                <w:rFonts w:ascii="Calibri" w:hAnsi="Calibri"/>
              </w:rPr>
            </w:pPr>
            <w:r>
              <w:rPr>
                <w:rFonts w:hint="eastAsia"/>
              </w:rPr>
              <w:t>人事</w:t>
            </w:r>
            <w:r w:rsidR="00D16390">
              <w:rPr>
                <w:rFonts w:hint="eastAsia"/>
              </w:rPr>
              <w:t>股</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工作动态</w:t>
            </w:r>
          </w:p>
        </w:tc>
        <w:tc>
          <w:tcPr>
            <w:tcW w:w="1208" w:type="dxa"/>
            <w:tcBorders>
              <w:top w:val="single" w:sz="4" w:space="0" w:color="auto"/>
              <w:left w:val="single" w:sz="4" w:space="0" w:color="auto"/>
              <w:bottom w:val="single" w:sz="4" w:space="0" w:color="auto"/>
              <w:right w:val="single" w:sz="4" w:space="0" w:color="auto"/>
            </w:tcBorders>
            <w:vAlign w:val="center"/>
          </w:tcPr>
          <w:p w:rsidR="007C362F" w:rsidRDefault="007C362F">
            <w:pPr>
              <w:adjustRightInd w:val="0"/>
              <w:snapToGrid w:val="0"/>
              <w:spacing w:line="360" w:lineRule="auto"/>
              <w:jc w:val="center"/>
              <w:rPr>
                <w:rFonts w:ascii="Calibri" w:hAnsi="Calibri"/>
              </w:rPr>
            </w:pP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proofErr w:type="gramStart"/>
            <w:r>
              <w:rPr>
                <w:rFonts w:hint="eastAsia"/>
              </w:rPr>
              <w:t>发布市</w:t>
            </w:r>
            <w:proofErr w:type="gramEnd"/>
            <w:r>
              <w:rPr>
                <w:rFonts w:hint="eastAsia"/>
              </w:rPr>
              <w:t>财政局工作动态信息</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44030" w:rsidP="00D16390">
            <w:pPr>
              <w:adjustRightInd w:val="0"/>
              <w:snapToGrid w:val="0"/>
              <w:spacing w:line="360" w:lineRule="auto"/>
              <w:jc w:val="center"/>
              <w:rPr>
                <w:rFonts w:ascii="Calibri" w:hAnsi="Calibri"/>
              </w:rPr>
            </w:pPr>
            <w:r>
              <w:rPr>
                <w:rFonts w:hint="eastAsia"/>
              </w:rPr>
              <w:t>办公室</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6</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政策文件</w:t>
            </w: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规范性文件</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市财政局出台的规范性文件、有关财政的规范性文件和相关政策解读</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16390" w:rsidP="00D16390">
            <w:pPr>
              <w:adjustRightInd w:val="0"/>
              <w:snapToGrid w:val="0"/>
              <w:spacing w:line="360" w:lineRule="auto"/>
              <w:jc w:val="center"/>
              <w:rPr>
                <w:rFonts w:ascii="Calibri" w:hAnsi="Calibri"/>
              </w:rPr>
            </w:pPr>
            <w:r>
              <w:rPr>
                <w:rFonts w:hint="eastAsia"/>
              </w:rPr>
              <w:t>各股</w:t>
            </w:r>
            <w:r w:rsidR="007C362F">
              <w:rPr>
                <w:rFonts w:hint="eastAsia"/>
              </w:rPr>
              <w:t>室</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7</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其他文件</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市财政局出台的其他文件、有关财政的其他文件，包括扶贫资金管理政策办法、本地区政府债务管理制度规定等</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16390">
            <w:pPr>
              <w:adjustRightInd w:val="0"/>
              <w:snapToGrid w:val="0"/>
              <w:spacing w:line="360" w:lineRule="auto"/>
              <w:jc w:val="center"/>
              <w:rPr>
                <w:rFonts w:ascii="Calibri" w:hAnsi="Calibri"/>
              </w:rPr>
            </w:pPr>
            <w:r>
              <w:rPr>
                <w:rFonts w:hint="eastAsia"/>
              </w:rPr>
              <w:t>各股室</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8</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预算、决算管理</w:t>
            </w: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市级预决算</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市级预算、预算调整、决算、决算执行情况报告及相关报表</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rsidP="00D16390">
            <w:pPr>
              <w:adjustRightInd w:val="0"/>
              <w:snapToGrid w:val="0"/>
              <w:spacing w:line="360" w:lineRule="auto"/>
              <w:jc w:val="center"/>
              <w:rPr>
                <w:rFonts w:ascii="Calibri" w:hAnsi="Calibri"/>
              </w:rPr>
            </w:pPr>
            <w:r>
              <w:rPr>
                <w:rFonts w:hint="eastAsia"/>
              </w:rPr>
              <w:t>预算</w:t>
            </w:r>
            <w:r w:rsidR="00D16390">
              <w:rPr>
                <w:rFonts w:hint="eastAsia"/>
              </w:rPr>
              <w:t>股</w:t>
            </w:r>
            <w:r>
              <w:rPr>
                <w:rFonts w:hint="eastAsia"/>
              </w:rPr>
              <w:t>、国库</w:t>
            </w:r>
            <w:r w:rsidR="00D16390">
              <w:rPr>
                <w:rFonts w:hint="eastAsia"/>
              </w:rPr>
              <w:t>股</w:t>
            </w:r>
          </w:p>
        </w:tc>
      </w:tr>
      <w:tr w:rsidR="007C362F" w:rsidTr="00AC54C4">
        <w:trPr>
          <w:trHeight w:val="968"/>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9</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全市财政收支</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proofErr w:type="gramStart"/>
            <w:r>
              <w:rPr>
                <w:rFonts w:hint="eastAsia"/>
              </w:rPr>
              <w:t>月度全市</w:t>
            </w:r>
            <w:proofErr w:type="gramEnd"/>
            <w:r>
              <w:rPr>
                <w:rFonts w:hint="eastAsia"/>
              </w:rPr>
              <w:t>财政收支情况、增减变化情况及原因，年度全市财政收支情况</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16390">
            <w:pPr>
              <w:adjustRightInd w:val="0"/>
              <w:snapToGrid w:val="0"/>
              <w:spacing w:line="360" w:lineRule="auto"/>
              <w:jc w:val="center"/>
              <w:rPr>
                <w:rFonts w:ascii="Calibri" w:hAnsi="Calibri"/>
              </w:rPr>
            </w:pPr>
            <w:r>
              <w:rPr>
                <w:rFonts w:hint="eastAsia"/>
              </w:rPr>
              <w:t>预算股</w:t>
            </w:r>
            <w:r w:rsidR="00AC54C4">
              <w:rPr>
                <w:rFonts w:hint="eastAsia"/>
              </w:rPr>
              <w:t>、</w:t>
            </w:r>
            <w:bookmarkStart w:id="0" w:name="_GoBack"/>
            <w:r w:rsidR="00AC54C4" w:rsidRPr="0030571A">
              <w:rPr>
                <w:rFonts w:hint="eastAsia"/>
                <w:color w:val="000000" w:themeColor="text1"/>
              </w:rPr>
              <w:t>国库股</w:t>
            </w:r>
            <w:bookmarkEnd w:id="0"/>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10</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转移支付资金分配</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一般公共预算转移支付资金分配情况、政府性基金预算转移支付资金分配情况、国有资本经营预算转移支付资金分配情况（除涉及保密要求不予公开外）</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D16390">
            <w:pPr>
              <w:adjustRightInd w:val="0"/>
              <w:snapToGrid w:val="0"/>
              <w:spacing w:line="360" w:lineRule="auto"/>
              <w:jc w:val="center"/>
              <w:rPr>
                <w:rFonts w:ascii="Calibri" w:hAnsi="Calibri"/>
              </w:rPr>
            </w:pPr>
            <w:r>
              <w:rPr>
                <w:rFonts w:hint="eastAsia"/>
              </w:rPr>
              <w:t>预算股、相关资金管理股</w:t>
            </w:r>
            <w:r w:rsidR="007C362F">
              <w:rPr>
                <w:rFonts w:hint="eastAsia"/>
              </w:rPr>
              <w:t>室</w:t>
            </w:r>
          </w:p>
        </w:tc>
      </w:tr>
      <w:tr w:rsidR="007C362F" w:rsidTr="00AC54C4">
        <w:trPr>
          <w:trHeight w:val="1035"/>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11</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市财政</w:t>
            </w:r>
            <w:proofErr w:type="gramStart"/>
            <w:r>
              <w:rPr>
                <w:rFonts w:hint="eastAsia"/>
              </w:rPr>
              <w:t>局部门预决算</w:t>
            </w:r>
            <w:proofErr w:type="gramEnd"/>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市财政局年度部门预算、市财政局年度部门决算</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办公室</w:t>
            </w:r>
          </w:p>
        </w:tc>
      </w:tr>
      <w:tr w:rsidR="007C362F" w:rsidTr="00AC54C4">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12</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行政事业性收费和政府</w:t>
            </w:r>
            <w:r>
              <w:rPr>
                <w:rFonts w:hint="eastAsia"/>
              </w:rPr>
              <w:lastRenderedPageBreak/>
              <w:t>性基金</w:t>
            </w: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lastRenderedPageBreak/>
              <w:t>行政事业</w:t>
            </w:r>
            <w:r>
              <w:rPr>
                <w:rFonts w:hint="eastAsia"/>
              </w:rPr>
              <w:lastRenderedPageBreak/>
              <w:t>性收费</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lastRenderedPageBreak/>
              <w:t>有关行政事业性收费文件</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rsidP="00221414">
            <w:pPr>
              <w:adjustRightInd w:val="0"/>
              <w:snapToGrid w:val="0"/>
              <w:spacing w:line="360" w:lineRule="auto"/>
              <w:jc w:val="center"/>
              <w:rPr>
                <w:rFonts w:ascii="Calibri" w:hAnsi="Calibri"/>
              </w:rPr>
            </w:pPr>
            <w:r>
              <w:rPr>
                <w:rFonts w:hint="eastAsia"/>
              </w:rPr>
              <w:t>综合</w:t>
            </w:r>
            <w:r w:rsidR="00221414">
              <w:rPr>
                <w:rFonts w:hint="eastAsia"/>
              </w:rPr>
              <w:t>股</w:t>
            </w:r>
          </w:p>
        </w:tc>
      </w:tr>
      <w:tr w:rsidR="007C362F" w:rsidTr="00AC54C4">
        <w:trPr>
          <w:trHeight w:val="683"/>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lastRenderedPageBreak/>
              <w:t>13</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C362F" w:rsidRDefault="007C362F">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政府性基金</w:t>
            </w: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政府性基金目录清单</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综合</w:t>
            </w:r>
            <w:r w:rsidR="00221414">
              <w:rPr>
                <w:rFonts w:hint="eastAsia"/>
              </w:rPr>
              <w:t>股</w:t>
            </w:r>
          </w:p>
        </w:tc>
      </w:tr>
      <w:tr w:rsidR="007C362F" w:rsidTr="00AC54C4">
        <w:trPr>
          <w:trHeight w:val="1325"/>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t>14</w:t>
            </w:r>
          </w:p>
        </w:tc>
        <w:tc>
          <w:tcPr>
            <w:tcW w:w="2413"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政务服务</w:t>
            </w:r>
          </w:p>
        </w:tc>
        <w:tc>
          <w:tcPr>
            <w:tcW w:w="1208" w:type="dxa"/>
            <w:tcBorders>
              <w:top w:val="single" w:sz="4" w:space="0" w:color="auto"/>
              <w:left w:val="single" w:sz="4" w:space="0" w:color="auto"/>
              <w:bottom w:val="single" w:sz="4" w:space="0" w:color="auto"/>
              <w:right w:val="single" w:sz="4" w:space="0" w:color="auto"/>
            </w:tcBorders>
            <w:vAlign w:val="center"/>
          </w:tcPr>
          <w:p w:rsidR="007C362F" w:rsidRDefault="007C362F">
            <w:pPr>
              <w:adjustRightInd w:val="0"/>
              <w:snapToGrid w:val="0"/>
              <w:spacing w:line="360" w:lineRule="auto"/>
              <w:jc w:val="center"/>
              <w:rPr>
                <w:rFonts w:ascii="Calibri" w:hAnsi="Calibri"/>
              </w:rPr>
            </w:pP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hint="eastAsia"/>
              </w:rPr>
              <w:t>市财政局政务服务事项清单及办事指南</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221414" w:rsidP="00221414">
            <w:pPr>
              <w:adjustRightInd w:val="0"/>
              <w:snapToGrid w:val="0"/>
              <w:spacing w:line="360" w:lineRule="auto"/>
              <w:jc w:val="center"/>
              <w:rPr>
                <w:rFonts w:ascii="Calibri" w:hAnsi="Calibri"/>
              </w:rPr>
            </w:pPr>
            <w:r>
              <w:rPr>
                <w:rFonts w:hint="eastAsia"/>
              </w:rPr>
              <w:t>法规股、会监督检查办、综合股、政府采购管理股</w:t>
            </w:r>
          </w:p>
        </w:tc>
      </w:tr>
      <w:tr w:rsidR="00AC54C4" w:rsidTr="00AC54C4">
        <w:trPr>
          <w:trHeight w:val="1348"/>
        </w:trPr>
        <w:tc>
          <w:tcPr>
            <w:tcW w:w="60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t>15</w:t>
            </w:r>
          </w:p>
        </w:tc>
        <w:tc>
          <w:tcPr>
            <w:tcW w:w="2413" w:type="dxa"/>
            <w:vMerge w:val="restart"/>
            <w:tcBorders>
              <w:top w:val="single" w:sz="4" w:space="0" w:color="auto"/>
              <w:left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rPr>
                <w:rFonts w:hint="eastAsia"/>
              </w:rPr>
              <w:t>业务管理</w:t>
            </w:r>
          </w:p>
        </w:tc>
        <w:tc>
          <w:tcPr>
            <w:tcW w:w="1208"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rPr>
                <w:rFonts w:hint="eastAsia"/>
              </w:rPr>
              <w:t>扶贫资金管理</w:t>
            </w:r>
          </w:p>
        </w:tc>
        <w:tc>
          <w:tcPr>
            <w:tcW w:w="347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left"/>
              <w:rPr>
                <w:rFonts w:ascii="Calibri" w:hAnsi="Calibri"/>
              </w:rPr>
            </w:pPr>
            <w:r>
              <w:rPr>
                <w:rFonts w:hint="eastAsia"/>
              </w:rPr>
              <w:t>各项市级财政扶贫资金安排分配情况（其中分配情况包括资金总量、分配结果、使用方向等）</w:t>
            </w:r>
          </w:p>
        </w:tc>
        <w:tc>
          <w:tcPr>
            <w:tcW w:w="1531" w:type="dxa"/>
            <w:tcBorders>
              <w:top w:val="single" w:sz="4" w:space="0" w:color="auto"/>
              <w:left w:val="single" w:sz="4" w:space="0" w:color="auto"/>
              <w:bottom w:val="single" w:sz="4" w:space="0" w:color="auto"/>
              <w:right w:val="single" w:sz="4" w:space="0" w:color="auto"/>
            </w:tcBorders>
            <w:vAlign w:val="center"/>
            <w:hideMark/>
          </w:tcPr>
          <w:p w:rsidR="00AC54C4" w:rsidRDefault="00AC54C4" w:rsidP="00221414">
            <w:pPr>
              <w:adjustRightInd w:val="0"/>
              <w:snapToGrid w:val="0"/>
              <w:spacing w:line="360" w:lineRule="auto"/>
              <w:jc w:val="center"/>
              <w:rPr>
                <w:rFonts w:ascii="Calibri" w:hAnsi="Calibri"/>
              </w:rPr>
            </w:pPr>
            <w:r>
              <w:rPr>
                <w:rFonts w:hint="eastAsia"/>
              </w:rPr>
              <w:t>农业股、相关扶贫资金归口管理股室</w:t>
            </w:r>
          </w:p>
        </w:tc>
      </w:tr>
      <w:tr w:rsidR="00AC54C4" w:rsidTr="00AC54C4">
        <w:trPr>
          <w:trHeight w:val="2488"/>
        </w:trPr>
        <w:tc>
          <w:tcPr>
            <w:tcW w:w="60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t>16</w:t>
            </w:r>
          </w:p>
        </w:tc>
        <w:tc>
          <w:tcPr>
            <w:tcW w:w="2413" w:type="dxa"/>
            <w:vMerge/>
            <w:tcBorders>
              <w:left w:val="single" w:sz="4" w:space="0" w:color="auto"/>
              <w:right w:val="single" w:sz="4" w:space="0" w:color="auto"/>
            </w:tcBorders>
            <w:vAlign w:val="center"/>
            <w:hideMark/>
          </w:tcPr>
          <w:p w:rsidR="00AC54C4" w:rsidRDefault="00AC54C4">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rPr>
                <w:rFonts w:hint="eastAsia"/>
              </w:rPr>
              <w:t>地方政府债务信息</w:t>
            </w:r>
          </w:p>
        </w:tc>
        <w:tc>
          <w:tcPr>
            <w:tcW w:w="347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left"/>
              <w:rPr>
                <w:rFonts w:ascii="Calibri" w:hAnsi="Calibri"/>
              </w:rPr>
            </w:pPr>
            <w:r>
              <w:rPr>
                <w:rFonts w:hint="eastAsia"/>
              </w:rPr>
              <w:t>债券项目信息、债务情况、发行债券基础信息等情况；债券基本情况、资金使用、建设进度、运营情况等存续期信息；可能影响债券的重大事项、债券资金用途调整等情况；涉及违法违规举债担保行为的问</w:t>
            </w:r>
            <w:proofErr w:type="gramStart"/>
            <w:r>
              <w:rPr>
                <w:rFonts w:hint="eastAsia"/>
              </w:rPr>
              <w:t>责结果</w:t>
            </w:r>
            <w:proofErr w:type="gramEnd"/>
          </w:p>
        </w:tc>
        <w:tc>
          <w:tcPr>
            <w:tcW w:w="1531"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rPr>
                <w:rFonts w:hint="eastAsia"/>
              </w:rPr>
              <w:t>金融债务股</w:t>
            </w:r>
          </w:p>
        </w:tc>
      </w:tr>
      <w:tr w:rsidR="00AC54C4" w:rsidTr="00AC54C4">
        <w:trPr>
          <w:trHeight w:val="1433"/>
        </w:trPr>
        <w:tc>
          <w:tcPr>
            <w:tcW w:w="60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rPr>
            </w:pPr>
            <w:r>
              <w:t>17</w:t>
            </w:r>
          </w:p>
        </w:tc>
        <w:tc>
          <w:tcPr>
            <w:tcW w:w="2413" w:type="dxa"/>
            <w:vMerge/>
            <w:tcBorders>
              <w:left w:val="single" w:sz="4" w:space="0" w:color="auto"/>
              <w:right w:val="single" w:sz="4" w:space="0" w:color="auto"/>
            </w:tcBorders>
            <w:vAlign w:val="center"/>
            <w:hideMark/>
          </w:tcPr>
          <w:p w:rsidR="00AC54C4" w:rsidRDefault="00AC54C4">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center"/>
              <w:rPr>
                <w:rFonts w:ascii="Calibri" w:hAnsi="Calibri"/>
                <w:highlight w:val="yellow"/>
              </w:rPr>
            </w:pPr>
            <w:r>
              <w:rPr>
                <w:rFonts w:hint="eastAsia"/>
              </w:rPr>
              <w:t>政府和社会资本合作（</w:t>
            </w:r>
            <w:r>
              <w:t>PPP</w:t>
            </w:r>
            <w:r>
              <w:rPr>
                <w:rFonts w:hint="eastAsia"/>
              </w:rPr>
              <w:t>）</w:t>
            </w:r>
          </w:p>
        </w:tc>
        <w:tc>
          <w:tcPr>
            <w:tcW w:w="3479" w:type="dxa"/>
            <w:tcBorders>
              <w:top w:val="single" w:sz="4" w:space="0" w:color="auto"/>
              <w:left w:val="single" w:sz="4" w:space="0" w:color="auto"/>
              <w:bottom w:val="single" w:sz="4" w:space="0" w:color="auto"/>
              <w:right w:val="single" w:sz="4" w:space="0" w:color="auto"/>
            </w:tcBorders>
            <w:vAlign w:val="center"/>
            <w:hideMark/>
          </w:tcPr>
          <w:p w:rsidR="00AC54C4" w:rsidRDefault="00AC54C4">
            <w:pPr>
              <w:adjustRightInd w:val="0"/>
              <w:snapToGrid w:val="0"/>
              <w:spacing w:line="360" w:lineRule="auto"/>
              <w:jc w:val="left"/>
              <w:rPr>
                <w:rFonts w:ascii="Calibri" w:hAnsi="Calibri"/>
                <w:highlight w:val="yellow"/>
              </w:rPr>
            </w:pPr>
            <w:r>
              <w:rPr>
                <w:rFonts w:hint="eastAsia"/>
              </w:rPr>
              <w:t>国家、省和市出台的</w:t>
            </w:r>
            <w:r>
              <w:t>PPP</w:t>
            </w:r>
            <w:r>
              <w:rPr>
                <w:rFonts w:hint="eastAsia"/>
              </w:rPr>
              <w:t>政策制度文件、</w:t>
            </w:r>
            <w:r>
              <w:t>PPP</w:t>
            </w:r>
            <w:r>
              <w:rPr>
                <w:rFonts w:hint="eastAsia"/>
              </w:rPr>
              <w:t>宣传报道、我市</w:t>
            </w:r>
            <w:r>
              <w:t>PPP</w:t>
            </w:r>
            <w:r>
              <w:rPr>
                <w:rFonts w:hint="eastAsia"/>
              </w:rPr>
              <w:t>项目入库、退库审核情况信息</w:t>
            </w:r>
          </w:p>
        </w:tc>
        <w:tc>
          <w:tcPr>
            <w:tcW w:w="1531" w:type="dxa"/>
            <w:tcBorders>
              <w:top w:val="single" w:sz="4" w:space="0" w:color="auto"/>
              <w:left w:val="single" w:sz="4" w:space="0" w:color="auto"/>
              <w:bottom w:val="single" w:sz="4" w:space="0" w:color="auto"/>
              <w:right w:val="single" w:sz="4" w:space="0" w:color="auto"/>
            </w:tcBorders>
            <w:vAlign w:val="center"/>
            <w:hideMark/>
          </w:tcPr>
          <w:p w:rsidR="00AC54C4" w:rsidRDefault="00AC54C4" w:rsidP="00221414">
            <w:pPr>
              <w:adjustRightInd w:val="0"/>
              <w:snapToGrid w:val="0"/>
              <w:spacing w:line="360" w:lineRule="auto"/>
              <w:jc w:val="center"/>
              <w:rPr>
                <w:rFonts w:ascii="Calibri" w:hAnsi="Calibri"/>
                <w:highlight w:val="yellow"/>
              </w:rPr>
            </w:pPr>
            <w:r>
              <w:rPr>
                <w:rFonts w:hint="eastAsia"/>
              </w:rPr>
              <w:t>投融资管理办公室</w:t>
            </w:r>
          </w:p>
        </w:tc>
      </w:tr>
      <w:tr w:rsidR="00AC54C4" w:rsidTr="00AC54C4">
        <w:trPr>
          <w:trHeight w:val="1828"/>
        </w:trPr>
        <w:tc>
          <w:tcPr>
            <w:tcW w:w="609" w:type="dxa"/>
            <w:tcBorders>
              <w:top w:val="single" w:sz="4" w:space="0" w:color="auto"/>
              <w:left w:val="single" w:sz="4" w:space="0" w:color="auto"/>
              <w:bottom w:val="single" w:sz="4" w:space="0" w:color="auto"/>
              <w:right w:val="single" w:sz="4" w:space="0" w:color="auto"/>
            </w:tcBorders>
            <w:vAlign w:val="center"/>
          </w:tcPr>
          <w:p w:rsidR="00AC54C4" w:rsidRDefault="00AC54C4">
            <w:pPr>
              <w:adjustRightInd w:val="0"/>
              <w:snapToGrid w:val="0"/>
              <w:spacing w:line="360" w:lineRule="auto"/>
              <w:jc w:val="center"/>
            </w:pPr>
            <w:r>
              <w:rPr>
                <w:rFonts w:hint="eastAsia"/>
              </w:rPr>
              <w:t>18</w:t>
            </w:r>
          </w:p>
        </w:tc>
        <w:tc>
          <w:tcPr>
            <w:tcW w:w="2413" w:type="dxa"/>
            <w:vMerge/>
            <w:tcBorders>
              <w:left w:val="single" w:sz="4" w:space="0" w:color="auto"/>
              <w:bottom w:val="single" w:sz="4" w:space="0" w:color="auto"/>
              <w:right w:val="single" w:sz="4" w:space="0" w:color="auto"/>
            </w:tcBorders>
            <w:vAlign w:val="center"/>
          </w:tcPr>
          <w:p w:rsidR="00AC54C4" w:rsidRDefault="00AC54C4">
            <w:pPr>
              <w:widowControl/>
              <w:jc w:val="left"/>
              <w:rPr>
                <w:rFonts w:ascii="Calibri" w:hAnsi="Calibri"/>
              </w:rPr>
            </w:pPr>
          </w:p>
        </w:tc>
        <w:tc>
          <w:tcPr>
            <w:tcW w:w="1208" w:type="dxa"/>
            <w:tcBorders>
              <w:top w:val="single" w:sz="4" w:space="0" w:color="auto"/>
              <w:left w:val="single" w:sz="4" w:space="0" w:color="auto"/>
              <w:bottom w:val="single" w:sz="4" w:space="0" w:color="auto"/>
              <w:right w:val="single" w:sz="4" w:space="0" w:color="auto"/>
            </w:tcBorders>
            <w:vAlign w:val="center"/>
          </w:tcPr>
          <w:p w:rsidR="00AC54C4" w:rsidRPr="0030571A" w:rsidRDefault="00AC54C4">
            <w:pPr>
              <w:adjustRightInd w:val="0"/>
              <w:snapToGrid w:val="0"/>
              <w:spacing w:line="360" w:lineRule="auto"/>
              <w:jc w:val="center"/>
              <w:rPr>
                <w:color w:val="000000" w:themeColor="text1"/>
              </w:rPr>
            </w:pPr>
            <w:r w:rsidRPr="0030571A">
              <w:rPr>
                <w:rFonts w:hint="eastAsia"/>
                <w:color w:val="000000" w:themeColor="text1"/>
              </w:rPr>
              <w:t>涉农资金管理</w:t>
            </w:r>
          </w:p>
        </w:tc>
        <w:tc>
          <w:tcPr>
            <w:tcW w:w="3479" w:type="dxa"/>
            <w:tcBorders>
              <w:top w:val="single" w:sz="4" w:space="0" w:color="auto"/>
              <w:left w:val="single" w:sz="4" w:space="0" w:color="auto"/>
              <w:bottom w:val="single" w:sz="4" w:space="0" w:color="auto"/>
              <w:right w:val="single" w:sz="4" w:space="0" w:color="auto"/>
            </w:tcBorders>
            <w:vAlign w:val="center"/>
          </w:tcPr>
          <w:p w:rsidR="00AC54C4" w:rsidRPr="0030571A" w:rsidRDefault="00AC54C4">
            <w:pPr>
              <w:adjustRightInd w:val="0"/>
              <w:snapToGrid w:val="0"/>
              <w:spacing w:line="360" w:lineRule="auto"/>
              <w:jc w:val="left"/>
              <w:rPr>
                <w:color w:val="000000" w:themeColor="text1"/>
              </w:rPr>
            </w:pPr>
            <w:r w:rsidRPr="0030571A">
              <w:rPr>
                <w:rFonts w:hint="eastAsia"/>
                <w:color w:val="000000" w:themeColor="text1"/>
              </w:rPr>
              <w:t>资金管理办法、资金申报通知（申报指南）、项目计划情况、资金分配方式、程序和结果、资金使用情况、资金绩效评价、监督检查和审计结果等</w:t>
            </w:r>
          </w:p>
        </w:tc>
        <w:tc>
          <w:tcPr>
            <w:tcW w:w="1531" w:type="dxa"/>
            <w:tcBorders>
              <w:top w:val="single" w:sz="4" w:space="0" w:color="auto"/>
              <w:left w:val="single" w:sz="4" w:space="0" w:color="auto"/>
              <w:bottom w:val="single" w:sz="4" w:space="0" w:color="auto"/>
              <w:right w:val="single" w:sz="4" w:space="0" w:color="auto"/>
            </w:tcBorders>
            <w:vAlign w:val="center"/>
          </w:tcPr>
          <w:p w:rsidR="00AC54C4" w:rsidRPr="0030571A" w:rsidRDefault="00AC54C4" w:rsidP="00AC54C4">
            <w:pPr>
              <w:adjustRightInd w:val="0"/>
              <w:snapToGrid w:val="0"/>
              <w:spacing w:line="360" w:lineRule="auto"/>
              <w:jc w:val="center"/>
              <w:rPr>
                <w:color w:val="000000" w:themeColor="text1"/>
              </w:rPr>
            </w:pPr>
            <w:r w:rsidRPr="0030571A">
              <w:rPr>
                <w:rFonts w:hint="eastAsia"/>
                <w:color w:val="000000" w:themeColor="text1"/>
              </w:rPr>
              <w:t>农业股、相关涉农资金归口管理股室</w:t>
            </w:r>
          </w:p>
        </w:tc>
      </w:tr>
      <w:tr w:rsidR="007C362F" w:rsidTr="00AC54C4">
        <w:trPr>
          <w:trHeight w:val="1509"/>
        </w:trPr>
        <w:tc>
          <w:tcPr>
            <w:tcW w:w="609" w:type="dxa"/>
            <w:tcBorders>
              <w:top w:val="single" w:sz="4" w:space="0" w:color="auto"/>
              <w:left w:val="single" w:sz="4" w:space="0" w:color="auto"/>
              <w:bottom w:val="single" w:sz="4" w:space="0" w:color="auto"/>
              <w:right w:val="single" w:sz="4" w:space="0" w:color="auto"/>
            </w:tcBorders>
            <w:vAlign w:val="center"/>
            <w:hideMark/>
          </w:tcPr>
          <w:p w:rsidR="007C362F" w:rsidRDefault="00AC54C4">
            <w:pPr>
              <w:adjustRightInd w:val="0"/>
              <w:snapToGrid w:val="0"/>
              <w:spacing w:line="360" w:lineRule="auto"/>
              <w:jc w:val="center"/>
              <w:rPr>
                <w:rFonts w:ascii="Calibri" w:hAnsi="Calibri"/>
              </w:rPr>
            </w:pPr>
            <w:r>
              <w:rPr>
                <w:rFonts w:hint="eastAsia"/>
              </w:rPr>
              <w:t>19</w:t>
            </w:r>
          </w:p>
        </w:tc>
        <w:tc>
          <w:tcPr>
            <w:tcW w:w="2413"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center"/>
              <w:rPr>
                <w:rFonts w:ascii="Calibri" w:hAnsi="Calibri"/>
              </w:rPr>
            </w:pPr>
            <w:r>
              <w:rPr>
                <w:rFonts w:hint="eastAsia"/>
              </w:rPr>
              <w:t>执法公示</w:t>
            </w:r>
          </w:p>
        </w:tc>
        <w:tc>
          <w:tcPr>
            <w:tcW w:w="1208" w:type="dxa"/>
            <w:tcBorders>
              <w:top w:val="single" w:sz="4" w:space="0" w:color="auto"/>
              <w:left w:val="single" w:sz="4" w:space="0" w:color="auto"/>
              <w:bottom w:val="single" w:sz="4" w:space="0" w:color="auto"/>
              <w:right w:val="single" w:sz="4" w:space="0" w:color="auto"/>
            </w:tcBorders>
            <w:vAlign w:val="center"/>
          </w:tcPr>
          <w:p w:rsidR="007C362F" w:rsidRDefault="007C362F">
            <w:pPr>
              <w:adjustRightInd w:val="0"/>
              <w:snapToGrid w:val="0"/>
              <w:spacing w:line="360" w:lineRule="auto"/>
              <w:jc w:val="center"/>
              <w:rPr>
                <w:rFonts w:ascii="Calibri" w:hAnsi="Calibri"/>
              </w:rPr>
            </w:pPr>
          </w:p>
        </w:tc>
        <w:tc>
          <w:tcPr>
            <w:tcW w:w="3479" w:type="dxa"/>
            <w:tcBorders>
              <w:top w:val="single" w:sz="4" w:space="0" w:color="auto"/>
              <w:left w:val="single" w:sz="4" w:space="0" w:color="auto"/>
              <w:bottom w:val="single" w:sz="4" w:space="0" w:color="auto"/>
              <w:right w:val="single" w:sz="4" w:space="0" w:color="auto"/>
            </w:tcBorders>
            <w:vAlign w:val="center"/>
            <w:hideMark/>
          </w:tcPr>
          <w:p w:rsidR="007C362F" w:rsidRDefault="007C362F">
            <w:pPr>
              <w:adjustRightInd w:val="0"/>
              <w:snapToGrid w:val="0"/>
              <w:spacing w:line="360" w:lineRule="auto"/>
              <w:jc w:val="left"/>
              <w:rPr>
                <w:rFonts w:ascii="Calibri" w:hAnsi="Calibri"/>
              </w:rPr>
            </w:pPr>
            <w:r>
              <w:rPr>
                <w:rFonts w:ascii="宋体" w:cs="宋体" w:hint="eastAsia"/>
                <w:color w:val="000000"/>
                <w:kern w:val="0"/>
                <w:szCs w:val="21"/>
                <w:lang w:val="zh-CN"/>
              </w:rPr>
              <w:t>本单位实施行政许可、行政处罚、行政检查、行政确认及行政裁决的</w:t>
            </w:r>
            <w:r>
              <w:rPr>
                <w:rFonts w:hint="eastAsia"/>
              </w:rPr>
              <w:t>结果</w:t>
            </w:r>
          </w:p>
        </w:tc>
        <w:tc>
          <w:tcPr>
            <w:tcW w:w="1531" w:type="dxa"/>
            <w:tcBorders>
              <w:top w:val="single" w:sz="4" w:space="0" w:color="auto"/>
              <w:left w:val="single" w:sz="4" w:space="0" w:color="auto"/>
              <w:bottom w:val="single" w:sz="4" w:space="0" w:color="auto"/>
              <w:right w:val="single" w:sz="4" w:space="0" w:color="auto"/>
            </w:tcBorders>
            <w:vAlign w:val="center"/>
            <w:hideMark/>
          </w:tcPr>
          <w:p w:rsidR="007C362F" w:rsidRDefault="00221414">
            <w:pPr>
              <w:adjustRightInd w:val="0"/>
              <w:snapToGrid w:val="0"/>
              <w:spacing w:line="360" w:lineRule="auto"/>
              <w:jc w:val="center"/>
              <w:rPr>
                <w:rFonts w:ascii="Calibri" w:hAnsi="Calibri"/>
              </w:rPr>
            </w:pPr>
            <w:r>
              <w:rPr>
                <w:rFonts w:hint="eastAsia"/>
              </w:rPr>
              <w:t>法规股、会监督检查办、综合股、政府采购管理股</w:t>
            </w:r>
          </w:p>
        </w:tc>
      </w:tr>
    </w:tbl>
    <w:p w:rsidR="00957CDD" w:rsidRPr="007C362F" w:rsidRDefault="00957CDD">
      <w:pPr>
        <w:rPr>
          <w:rFonts w:ascii="仿宋_GB2312" w:eastAsia="仿宋_GB2312"/>
          <w:sz w:val="32"/>
          <w:szCs w:val="32"/>
        </w:rPr>
      </w:pPr>
    </w:p>
    <w:sectPr w:rsidR="00957CDD" w:rsidRPr="007C362F" w:rsidSect="005B091A">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25431"/>
    <w:multiLevelType w:val="singleLevel"/>
    <w:tmpl w:val="DBF25431"/>
    <w:lvl w:ilvl="0">
      <w:start w:val="1"/>
      <w:numFmt w:val="chineseCounting"/>
      <w:suff w:val="nothing"/>
      <w:lvlText w:val="%1、"/>
      <w:lvlJc w:val="left"/>
      <w:pPr>
        <w:ind w:left="0" w:firstLine="0"/>
      </w:pPr>
    </w:lvl>
  </w:abstractNum>
  <w:abstractNum w:abstractNumId="1">
    <w:nsid w:val="18A7BF7B"/>
    <w:multiLevelType w:val="singleLevel"/>
    <w:tmpl w:val="18A7BF7B"/>
    <w:lvl w:ilvl="0">
      <w:start w:val="1"/>
      <w:numFmt w:val="chineseCounting"/>
      <w:suff w:val="space"/>
      <w:lvlText w:val="第%1部分"/>
      <w:lvlJc w:val="left"/>
      <w:pPr>
        <w:ind w:left="0" w:firstLine="0"/>
      </w:pPr>
    </w:lvl>
  </w:abstractNum>
  <w:abstractNum w:abstractNumId="2">
    <w:nsid w:val="44F5CED8"/>
    <w:multiLevelType w:val="singleLevel"/>
    <w:tmpl w:val="44F5CED8"/>
    <w:lvl w:ilvl="0">
      <w:start w:val="1"/>
      <w:numFmt w:val="chineseCounting"/>
      <w:suff w:val="space"/>
      <w:lvlText w:val="第%1部分"/>
      <w:lvlJc w:val="left"/>
      <w:pPr>
        <w:ind w:left="0" w:firstLine="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1C3514"/>
    <w:rsid w:val="002016EC"/>
    <w:rsid w:val="00221414"/>
    <w:rsid w:val="0030571A"/>
    <w:rsid w:val="00505C0C"/>
    <w:rsid w:val="005B091A"/>
    <w:rsid w:val="006B3ADA"/>
    <w:rsid w:val="007412EC"/>
    <w:rsid w:val="007A3425"/>
    <w:rsid w:val="007C362F"/>
    <w:rsid w:val="00817B5D"/>
    <w:rsid w:val="008E4DF0"/>
    <w:rsid w:val="00957CDD"/>
    <w:rsid w:val="009B7B9D"/>
    <w:rsid w:val="00AC54C4"/>
    <w:rsid w:val="00B000AD"/>
    <w:rsid w:val="00B803C0"/>
    <w:rsid w:val="00C2506B"/>
    <w:rsid w:val="00C438F4"/>
    <w:rsid w:val="00C573BC"/>
    <w:rsid w:val="00C650AF"/>
    <w:rsid w:val="00C73EBE"/>
    <w:rsid w:val="00D16390"/>
    <w:rsid w:val="00D44030"/>
    <w:rsid w:val="00E3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358">
      <w:bodyDiv w:val="1"/>
      <w:marLeft w:val="0"/>
      <w:marRight w:val="0"/>
      <w:marTop w:val="0"/>
      <w:marBottom w:val="0"/>
      <w:divBdr>
        <w:top w:val="none" w:sz="0" w:space="0" w:color="auto"/>
        <w:left w:val="none" w:sz="0" w:space="0" w:color="auto"/>
        <w:bottom w:val="none" w:sz="0" w:space="0" w:color="auto"/>
        <w:right w:val="none" w:sz="0" w:space="0" w:color="auto"/>
      </w:divBdr>
    </w:div>
    <w:div w:id="764618265">
      <w:bodyDiv w:val="1"/>
      <w:marLeft w:val="0"/>
      <w:marRight w:val="0"/>
      <w:marTop w:val="0"/>
      <w:marBottom w:val="0"/>
      <w:divBdr>
        <w:top w:val="none" w:sz="0" w:space="0" w:color="auto"/>
        <w:left w:val="none" w:sz="0" w:space="0" w:color="auto"/>
        <w:bottom w:val="none" w:sz="0" w:space="0" w:color="auto"/>
        <w:right w:val="none" w:sz="0" w:space="0" w:color="auto"/>
      </w:divBdr>
    </w:div>
    <w:div w:id="963341198">
      <w:bodyDiv w:val="1"/>
      <w:marLeft w:val="0"/>
      <w:marRight w:val="0"/>
      <w:marTop w:val="0"/>
      <w:marBottom w:val="0"/>
      <w:divBdr>
        <w:top w:val="none" w:sz="0" w:space="0" w:color="auto"/>
        <w:left w:val="none" w:sz="0" w:space="0" w:color="auto"/>
        <w:bottom w:val="none" w:sz="0" w:space="0" w:color="auto"/>
        <w:right w:val="none" w:sz="0" w:space="0" w:color="auto"/>
      </w:divBdr>
    </w:div>
    <w:div w:id="1412970277">
      <w:bodyDiv w:val="1"/>
      <w:marLeft w:val="0"/>
      <w:marRight w:val="0"/>
      <w:marTop w:val="0"/>
      <w:marBottom w:val="0"/>
      <w:divBdr>
        <w:top w:val="none" w:sz="0" w:space="0" w:color="auto"/>
        <w:left w:val="none" w:sz="0" w:space="0" w:color="auto"/>
        <w:bottom w:val="none" w:sz="0" w:space="0" w:color="auto"/>
        <w:right w:val="none" w:sz="0" w:space="0" w:color="auto"/>
      </w:divBdr>
      <w:divsChild>
        <w:div w:id="1015116884">
          <w:marLeft w:val="0"/>
          <w:marRight w:val="0"/>
          <w:marTop w:val="0"/>
          <w:marBottom w:val="0"/>
          <w:divBdr>
            <w:top w:val="none" w:sz="0" w:space="0" w:color="auto"/>
            <w:left w:val="none" w:sz="0" w:space="0" w:color="auto"/>
            <w:bottom w:val="none" w:sz="0" w:space="0" w:color="auto"/>
            <w:right w:val="none" w:sz="0" w:space="0" w:color="auto"/>
          </w:divBdr>
          <w:divsChild>
            <w:div w:id="1964997849">
              <w:marLeft w:val="0"/>
              <w:marRight w:val="0"/>
              <w:marTop w:val="0"/>
              <w:marBottom w:val="0"/>
              <w:divBdr>
                <w:top w:val="none" w:sz="0" w:space="0" w:color="auto"/>
                <w:left w:val="none" w:sz="0" w:space="0" w:color="auto"/>
                <w:bottom w:val="none" w:sz="0" w:space="0" w:color="auto"/>
                <w:right w:val="none" w:sz="0" w:space="0" w:color="auto"/>
              </w:divBdr>
              <w:divsChild>
                <w:div w:id="9120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F67E-7636-438F-A476-7BEC9F43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WwW.YlmF.CoM</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邹梦怡</cp:lastModifiedBy>
  <cp:revision>4</cp:revision>
  <dcterms:created xsi:type="dcterms:W3CDTF">2021-11-23T03:43:00Z</dcterms:created>
  <dcterms:modified xsi:type="dcterms:W3CDTF">2021-11-25T01:08:00Z</dcterms:modified>
</cp:coreProperties>
</file>