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90" w:lineRule="exact"/>
        <w:jc w:val="center"/>
        <w:rPr>
          <w:rFonts w:eastAsia="方正小标宋简体"/>
          <w:color w:val="000000"/>
          <w:sz w:val="44"/>
          <w:szCs w:val="44"/>
        </w:rPr>
      </w:pPr>
      <w:bookmarkStart w:id="2" w:name="_GoBack"/>
      <w:bookmarkEnd w:id="2"/>
      <w:r>
        <w:rPr>
          <w:rFonts w:hint="eastAsia" w:eastAsia="方正小标宋简体"/>
          <w:color w:val="000000"/>
          <w:sz w:val="44"/>
          <w:szCs w:val="44"/>
        </w:rPr>
        <w:t>鹤山市压力锅产品质量监督抽查实施细则</w:t>
      </w:r>
    </w:p>
    <w:p>
      <w:pPr>
        <w:spacing w:line="560" w:lineRule="exact"/>
        <w:jc w:val="center"/>
        <w:rPr>
          <w:rFonts w:eastAsia="楷体_GB2312"/>
          <w:color w:val="000000"/>
          <w:szCs w:val="32"/>
        </w:rPr>
      </w:pPr>
      <w:r>
        <w:rPr>
          <w:rFonts w:hint="eastAsia" w:eastAsia="楷体_GB2312"/>
          <w:szCs w:val="32"/>
        </w:rPr>
        <w:t>（</w:t>
      </w:r>
      <w:r>
        <w:rPr>
          <w:rFonts w:eastAsia="楷体_GB2312"/>
          <w:color w:val="000000"/>
          <w:szCs w:val="32"/>
        </w:rPr>
        <w:t>202</w:t>
      </w:r>
      <w:r>
        <w:rPr>
          <w:rFonts w:hint="eastAsia" w:eastAsia="楷体_GB2312"/>
          <w:color w:val="000000"/>
          <w:szCs w:val="32"/>
        </w:rPr>
        <w:t>6年版）</w:t>
      </w:r>
    </w:p>
    <w:p>
      <w:pPr>
        <w:spacing w:line="590" w:lineRule="exact"/>
        <w:ind w:firstLine="640" w:firstLineChars="200"/>
        <w:rPr>
          <w:rFonts w:eastAsia="黑体"/>
          <w:szCs w:val="32"/>
        </w:rPr>
      </w:pPr>
      <w:r>
        <w:rPr>
          <w:rFonts w:eastAsia="黑体"/>
          <w:szCs w:val="32"/>
        </w:rPr>
        <w:t>1 抽样方法</w:t>
      </w:r>
    </w:p>
    <w:p>
      <w:pPr>
        <w:snapToGrid w:val="0"/>
        <w:spacing w:line="590" w:lineRule="exact"/>
        <w:ind w:firstLine="640" w:firstLineChars="200"/>
        <w:rPr>
          <w:szCs w:val="32"/>
        </w:rPr>
      </w:pPr>
      <w:r>
        <w:rPr>
          <w:szCs w:val="32"/>
        </w:rPr>
        <w:t>以随机抽样的方式在被抽样生产者的待销产品中抽取。</w:t>
      </w:r>
    </w:p>
    <w:p>
      <w:pPr>
        <w:snapToGrid w:val="0"/>
        <w:spacing w:line="590" w:lineRule="exact"/>
        <w:ind w:firstLine="640" w:firstLineChars="200"/>
        <w:rPr>
          <w:szCs w:val="32"/>
        </w:rPr>
      </w:pPr>
      <w:r>
        <w:rPr>
          <w:szCs w:val="32"/>
        </w:rPr>
        <w:t>随机数一般可使用随机数表等方法产生。</w:t>
      </w:r>
    </w:p>
    <w:p>
      <w:pPr>
        <w:snapToGrid w:val="0"/>
        <w:spacing w:line="590" w:lineRule="exact"/>
        <w:ind w:firstLine="640" w:firstLineChars="200"/>
        <w:rPr>
          <w:szCs w:val="32"/>
        </w:rPr>
      </w:pPr>
      <w:r>
        <w:rPr>
          <w:szCs w:val="32"/>
        </w:rPr>
        <w:t>每批次产品抽取样品13口，其中9口检验样品，4口备用样品。</w:t>
      </w:r>
    </w:p>
    <w:p>
      <w:pPr>
        <w:spacing w:line="590" w:lineRule="exact"/>
        <w:ind w:firstLine="640" w:firstLineChars="200"/>
        <w:rPr>
          <w:rFonts w:eastAsia="黑体"/>
          <w:szCs w:val="32"/>
        </w:rPr>
      </w:pPr>
      <w:r>
        <w:rPr>
          <w:rFonts w:eastAsia="黑体"/>
          <w:szCs w:val="32"/>
        </w:rPr>
        <w:t>2 检验依据</w:t>
      </w:r>
    </w:p>
    <w:p>
      <w:pPr>
        <w:snapToGrid w:val="0"/>
        <w:spacing w:line="590" w:lineRule="exact"/>
        <w:jc w:val="center"/>
        <w:rPr>
          <w:szCs w:val="32"/>
        </w:rPr>
      </w:pPr>
      <w:bookmarkStart w:id="0" w:name="_Hlk193727333"/>
      <w:r>
        <w:rPr>
          <w:szCs w:val="32"/>
        </w:rPr>
        <w:t>表1 不锈钢压力锅</w:t>
      </w:r>
    </w:p>
    <w:bookmarkEnd w:id="0"/>
    <w:tbl>
      <w:tblPr>
        <w:tblStyle w:val="6"/>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19"/>
        <w:gridCol w:w="3312"/>
        <w:gridCol w:w="44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0" w:hRule="atLeast"/>
          <w:tblHeader/>
          <w:jc w:val="center"/>
        </w:trPr>
        <w:tc>
          <w:tcPr>
            <w:tcW w:w="422" w:type="pct"/>
            <w:vAlign w:val="center"/>
          </w:tcPr>
          <w:p>
            <w:pPr>
              <w:spacing w:line="400" w:lineRule="exact"/>
              <w:jc w:val="center"/>
              <w:rPr>
                <w:rFonts w:eastAsia="黑体"/>
                <w:sz w:val="24"/>
              </w:rPr>
            </w:pPr>
            <w:r>
              <w:rPr>
                <w:rFonts w:eastAsia="黑体"/>
                <w:sz w:val="24"/>
              </w:rPr>
              <w:t>序号</w:t>
            </w:r>
          </w:p>
        </w:tc>
        <w:tc>
          <w:tcPr>
            <w:tcW w:w="1945" w:type="pct"/>
            <w:vAlign w:val="center"/>
          </w:tcPr>
          <w:p>
            <w:pPr>
              <w:spacing w:line="400" w:lineRule="exact"/>
              <w:jc w:val="center"/>
              <w:rPr>
                <w:rFonts w:eastAsia="黑体"/>
                <w:sz w:val="24"/>
              </w:rPr>
            </w:pPr>
            <w:r>
              <w:rPr>
                <w:rFonts w:eastAsia="黑体"/>
                <w:sz w:val="24"/>
              </w:rPr>
              <w:t>检验项目</w:t>
            </w:r>
          </w:p>
        </w:tc>
        <w:tc>
          <w:tcPr>
            <w:tcW w:w="2632" w:type="pct"/>
            <w:vAlign w:val="center"/>
          </w:tcPr>
          <w:p>
            <w:pPr>
              <w:spacing w:line="400" w:lineRule="exact"/>
              <w:jc w:val="center"/>
              <w:rPr>
                <w:rFonts w:eastAsia="黑体"/>
                <w:sz w:val="24"/>
              </w:rPr>
            </w:pPr>
            <w:r>
              <w:rPr>
                <w:rFonts w:eastAsia="黑体"/>
                <w:sz w:val="24"/>
              </w:rPr>
              <w:t>检验方法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vAlign w:val="center"/>
          </w:tcPr>
          <w:p>
            <w:pPr>
              <w:adjustRightInd w:val="0"/>
              <w:snapToGrid w:val="0"/>
              <w:spacing w:line="400" w:lineRule="exact"/>
              <w:jc w:val="center"/>
              <w:rPr>
                <w:sz w:val="24"/>
              </w:rPr>
            </w:pPr>
            <w:r>
              <w:rPr>
                <w:sz w:val="24"/>
              </w:rPr>
              <w:t>合盖安全性</w:t>
            </w:r>
          </w:p>
        </w:tc>
        <w:tc>
          <w:tcPr>
            <w:tcW w:w="2632" w:type="pct"/>
            <w:vAlign w:val="center"/>
          </w:tcPr>
          <w:p>
            <w:pPr>
              <w:adjustRightInd w:val="0"/>
              <w:snapToGrid w:val="0"/>
              <w:spacing w:line="400" w:lineRule="exact"/>
              <w:jc w:val="center"/>
              <w:rPr>
                <w:sz w:val="24"/>
              </w:rPr>
            </w:pPr>
            <w:r>
              <w:rPr>
                <w:sz w:val="24"/>
              </w:rPr>
              <w:t>GB 15066</w:t>
            </w:r>
            <w:r>
              <w:rPr>
                <w:rFonts w:hint="eastAsia"/>
                <w:sz w:val="24"/>
                <w:lang w:eastAsia="zh-CN"/>
              </w:rPr>
              <w:t>-</w:t>
            </w:r>
            <w:r>
              <w:rPr>
                <w:sz w:val="24"/>
              </w:rPr>
              <w:t>2004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vAlign w:val="center"/>
          </w:tcPr>
          <w:p>
            <w:pPr>
              <w:adjustRightInd w:val="0"/>
              <w:snapToGrid w:val="0"/>
              <w:spacing w:line="400" w:lineRule="exact"/>
              <w:jc w:val="center"/>
              <w:rPr>
                <w:sz w:val="24"/>
              </w:rPr>
            </w:pPr>
            <w:r>
              <w:rPr>
                <w:sz w:val="24"/>
              </w:rPr>
              <w:t>工作压力</w:t>
            </w:r>
          </w:p>
        </w:tc>
        <w:tc>
          <w:tcPr>
            <w:tcW w:w="2632" w:type="pct"/>
            <w:vAlign w:val="center"/>
          </w:tcPr>
          <w:p>
            <w:pPr>
              <w:adjustRightInd w:val="0"/>
              <w:snapToGrid w:val="0"/>
              <w:spacing w:line="400" w:lineRule="exact"/>
              <w:jc w:val="center"/>
              <w:rPr>
                <w:sz w:val="24"/>
              </w:rPr>
            </w:pPr>
            <w:r>
              <w:rPr>
                <w:sz w:val="24"/>
              </w:rPr>
              <w:t>GB 15066</w:t>
            </w:r>
            <w:r>
              <w:rPr>
                <w:rFonts w:hint="eastAsia"/>
                <w:sz w:val="24"/>
                <w:lang w:eastAsia="zh-CN"/>
              </w:rPr>
              <w:t>-</w:t>
            </w:r>
            <w:r>
              <w:rPr>
                <w:sz w:val="24"/>
              </w:rPr>
              <w:t>2004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vAlign w:val="center"/>
          </w:tcPr>
          <w:p>
            <w:pPr>
              <w:adjustRightInd w:val="0"/>
              <w:snapToGrid w:val="0"/>
              <w:spacing w:line="400" w:lineRule="exact"/>
              <w:jc w:val="center"/>
              <w:rPr>
                <w:sz w:val="24"/>
              </w:rPr>
            </w:pPr>
            <w:r>
              <w:rPr>
                <w:sz w:val="24"/>
              </w:rPr>
              <w:t>密封性</w:t>
            </w:r>
          </w:p>
        </w:tc>
        <w:tc>
          <w:tcPr>
            <w:tcW w:w="2632" w:type="pct"/>
            <w:vAlign w:val="center"/>
          </w:tcPr>
          <w:p>
            <w:pPr>
              <w:adjustRightInd w:val="0"/>
              <w:snapToGrid w:val="0"/>
              <w:spacing w:line="400" w:lineRule="exact"/>
              <w:jc w:val="center"/>
              <w:rPr>
                <w:sz w:val="24"/>
              </w:rPr>
            </w:pPr>
            <w:r>
              <w:rPr>
                <w:sz w:val="24"/>
              </w:rPr>
              <w:t>GB 15066</w:t>
            </w:r>
            <w:r>
              <w:rPr>
                <w:rFonts w:hint="eastAsia"/>
                <w:sz w:val="24"/>
                <w:lang w:eastAsia="zh-CN"/>
              </w:rPr>
              <w:t>-</w:t>
            </w:r>
            <w:r>
              <w:rPr>
                <w:sz w:val="24"/>
              </w:rPr>
              <w:t>2004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vAlign w:val="center"/>
          </w:tcPr>
          <w:p>
            <w:pPr>
              <w:adjustRightInd w:val="0"/>
              <w:snapToGrid w:val="0"/>
              <w:spacing w:line="400" w:lineRule="exact"/>
              <w:jc w:val="center"/>
              <w:rPr>
                <w:sz w:val="24"/>
              </w:rPr>
            </w:pPr>
            <w:r>
              <w:rPr>
                <w:sz w:val="24"/>
              </w:rPr>
              <w:t>安全压力</w:t>
            </w:r>
          </w:p>
        </w:tc>
        <w:tc>
          <w:tcPr>
            <w:tcW w:w="2632" w:type="pct"/>
            <w:vAlign w:val="center"/>
          </w:tcPr>
          <w:p>
            <w:pPr>
              <w:adjustRightInd w:val="0"/>
              <w:snapToGrid w:val="0"/>
              <w:spacing w:line="400" w:lineRule="exact"/>
              <w:jc w:val="center"/>
              <w:rPr>
                <w:sz w:val="24"/>
              </w:rPr>
            </w:pPr>
            <w:r>
              <w:rPr>
                <w:sz w:val="24"/>
              </w:rPr>
              <w:t>GB 15066</w:t>
            </w:r>
            <w:r>
              <w:rPr>
                <w:rFonts w:hint="eastAsia"/>
                <w:sz w:val="24"/>
                <w:lang w:eastAsia="zh-CN"/>
              </w:rPr>
              <w:t>-</w:t>
            </w:r>
            <w:r>
              <w:rPr>
                <w:sz w:val="24"/>
              </w:rPr>
              <w:t>2004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vAlign w:val="center"/>
          </w:tcPr>
          <w:p>
            <w:pPr>
              <w:adjustRightInd w:val="0"/>
              <w:snapToGrid w:val="0"/>
              <w:spacing w:line="400" w:lineRule="exact"/>
              <w:jc w:val="center"/>
              <w:rPr>
                <w:sz w:val="24"/>
              </w:rPr>
            </w:pPr>
            <w:r>
              <w:rPr>
                <w:sz w:val="24"/>
              </w:rPr>
              <w:t>耐热压</w:t>
            </w:r>
          </w:p>
        </w:tc>
        <w:tc>
          <w:tcPr>
            <w:tcW w:w="2632" w:type="pct"/>
            <w:vAlign w:val="center"/>
          </w:tcPr>
          <w:p>
            <w:pPr>
              <w:adjustRightInd w:val="0"/>
              <w:snapToGrid w:val="0"/>
              <w:spacing w:line="400" w:lineRule="exact"/>
              <w:jc w:val="center"/>
              <w:rPr>
                <w:sz w:val="24"/>
              </w:rPr>
            </w:pPr>
            <w:r>
              <w:rPr>
                <w:sz w:val="24"/>
              </w:rPr>
              <w:t>GB 15066</w:t>
            </w:r>
            <w:r>
              <w:rPr>
                <w:rFonts w:hint="eastAsia"/>
                <w:sz w:val="24"/>
                <w:lang w:eastAsia="zh-CN"/>
              </w:rPr>
              <w:t>-</w:t>
            </w:r>
            <w:r>
              <w:rPr>
                <w:sz w:val="24"/>
              </w:rPr>
              <w:t>2004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vAlign w:val="center"/>
          </w:tcPr>
          <w:p>
            <w:pPr>
              <w:adjustRightInd w:val="0"/>
              <w:snapToGrid w:val="0"/>
              <w:spacing w:line="400" w:lineRule="exact"/>
              <w:jc w:val="center"/>
              <w:rPr>
                <w:sz w:val="24"/>
              </w:rPr>
            </w:pPr>
            <w:r>
              <w:rPr>
                <w:sz w:val="24"/>
              </w:rPr>
              <w:t>开盖安全性</w:t>
            </w:r>
          </w:p>
        </w:tc>
        <w:tc>
          <w:tcPr>
            <w:tcW w:w="2632" w:type="pct"/>
            <w:vAlign w:val="center"/>
          </w:tcPr>
          <w:p>
            <w:pPr>
              <w:adjustRightInd w:val="0"/>
              <w:snapToGrid w:val="0"/>
              <w:spacing w:line="400" w:lineRule="exact"/>
              <w:jc w:val="center"/>
              <w:rPr>
                <w:sz w:val="24"/>
              </w:rPr>
            </w:pPr>
            <w:r>
              <w:rPr>
                <w:sz w:val="24"/>
              </w:rPr>
              <w:t>GB 15066</w:t>
            </w:r>
            <w:r>
              <w:rPr>
                <w:rFonts w:hint="eastAsia"/>
                <w:sz w:val="24"/>
                <w:lang w:eastAsia="zh-CN"/>
              </w:rPr>
              <w:t>-</w:t>
            </w:r>
            <w:r>
              <w:rPr>
                <w:sz w:val="24"/>
              </w:rPr>
              <w:t>2004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vAlign w:val="center"/>
          </w:tcPr>
          <w:p>
            <w:pPr>
              <w:adjustRightInd w:val="0"/>
              <w:snapToGrid w:val="0"/>
              <w:spacing w:line="400" w:lineRule="exact"/>
              <w:jc w:val="center"/>
              <w:rPr>
                <w:sz w:val="24"/>
              </w:rPr>
            </w:pPr>
            <w:r>
              <w:rPr>
                <w:sz w:val="24"/>
              </w:rPr>
              <w:t>防堵安全性</w:t>
            </w:r>
          </w:p>
        </w:tc>
        <w:tc>
          <w:tcPr>
            <w:tcW w:w="2632" w:type="pct"/>
            <w:vAlign w:val="center"/>
          </w:tcPr>
          <w:p>
            <w:pPr>
              <w:adjustRightInd w:val="0"/>
              <w:snapToGrid w:val="0"/>
              <w:spacing w:line="400" w:lineRule="exact"/>
              <w:jc w:val="center"/>
              <w:rPr>
                <w:sz w:val="24"/>
              </w:rPr>
            </w:pPr>
            <w:r>
              <w:rPr>
                <w:sz w:val="24"/>
              </w:rPr>
              <w:t>GB 15066</w:t>
            </w:r>
            <w:r>
              <w:rPr>
                <w:rFonts w:hint="eastAsia"/>
                <w:sz w:val="24"/>
                <w:lang w:eastAsia="zh-CN"/>
              </w:rPr>
              <w:t>-</w:t>
            </w:r>
            <w:r>
              <w:rPr>
                <w:sz w:val="24"/>
              </w:rPr>
              <w:t>2004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vAlign w:val="center"/>
          </w:tcPr>
          <w:p>
            <w:pPr>
              <w:adjustRightInd w:val="0"/>
              <w:snapToGrid w:val="0"/>
              <w:spacing w:line="400" w:lineRule="exact"/>
              <w:jc w:val="center"/>
              <w:rPr>
                <w:sz w:val="24"/>
              </w:rPr>
            </w:pPr>
            <w:r>
              <w:rPr>
                <w:sz w:val="24"/>
              </w:rPr>
              <w:t>耐内压力</w:t>
            </w:r>
          </w:p>
        </w:tc>
        <w:tc>
          <w:tcPr>
            <w:tcW w:w="2632" w:type="pct"/>
            <w:vAlign w:val="center"/>
          </w:tcPr>
          <w:p>
            <w:pPr>
              <w:adjustRightInd w:val="0"/>
              <w:snapToGrid w:val="0"/>
              <w:spacing w:line="400" w:lineRule="exact"/>
              <w:jc w:val="center"/>
              <w:rPr>
                <w:sz w:val="24"/>
              </w:rPr>
            </w:pPr>
            <w:r>
              <w:rPr>
                <w:sz w:val="24"/>
              </w:rPr>
              <w:t>GB 15066</w:t>
            </w:r>
            <w:r>
              <w:rPr>
                <w:rFonts w:hint="eastAsia"/>
                <w:sz w:val="24"/>
                <w:lang w:eastAsia="zh-CN"/>
              </w:rPr>
              <w:t>-</w:t>
            </w:r>
            <w:r>
              <w:rPr>
                <w:sz w:val="24"/>
              </w:rPr>
              <w:t>2004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vAlign w:val="center"/>
          </w:tcPr>
          <w:p>
            <w:pPr>
              <w:adjustRightInd w:val="0"/>
              <w:snapToGrid w:val="0"/>
              <w:spacing w:line="400" w:lineRule="exact"/>
              <w:jc w:val="center"/>
              <w:rPr>
                <w:sz w:val="24"/>
              </w:rPr>
            </w:pPr>
            <w:r>
              <w:rPr>
                <w:sz w:val="24"/>
              </w:rPr>
              <w:t>泄压压力</w:t>
            </w:r>
          </w:p>
        </w:tc>
        <w:tc>
          <w:tcPr>
            <w:tcW w:w="2632" w:type="pct"/>
            <w:vAlign w:val="center"/>
          </w:tcPr>
          <w:p>
            <w:pPr>
              <w:adjustRightInd w:val="0"/>
              <w:snapToGrid w:val="0"/>
              <w:spacing w:line="400" w:lineRule="exact"/>
              <w:jc w:val="center"/>
              <w:rPr>
                <w:sz w:val="24"/>
              </w:rPr>
            </w:pPr>
            <w:r>
              <w:rPr>
                <w:sz w:val="24"/>
              </w:rPr>
              <w:t>GB 15066</w:t>
            </w:r>
            <w:r>
              <w:rPr>
                <w:rFonts w:hint="eastAsia"/>
                <w:sz w:val="24"/>
                <w:lang w:eastAsia="zh-CN"/>
              </w:rPr>
              <w:t>-</w:t>
            </w:r>
            <w:r>
              <w:rPr>
                <w:sz w:val="24"/>
              </w:rPr>
              <w:t>2004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vAlign w:val="center"/>
          </w:tcPr>
          <w:p>
            <w:pPr>
              <w:adjustRightInd w:val="0"/>
              <w:snapToGrid w:val="0"/>
              <w:spacing w:line="400" w:lineRule="exact"/>
              <w:jc w:val="center"/>
              <w:rPr>
                <w:sz w:val="24"/>
              </w:rPr>
            </w:pPr>
            <w:r>
              <w:rPr>
                <w:sz w:val="24"/>
              </w:rPr>
              <w:t>手柄连接牢固性</w:t>
            </w:r>
          </w:p>
        </w:tc>
        <w:tc>
          <w:tcPr>
            <w:tcW w:w="2632" w:type="pct"/>
            <w:vAlign w:val="center"/>
          </w:tcPr>
          <w:p>
            <w:pPr>
              <w:adjustRightInd w:val="0"/>
              <w:snapToGrid w:val="0"/>
              <w:spacing w:line="400" w:lineRule="exact"/>
              <w:jc w:val="center"/>
              <w:rPr>
                <w:sz w:val="24"/>
              </w:rPr>
            </w:pPr>
            <w:r>
              <w:rPr>
                <w:sz w:val="24"/>
              </w:rPr>
              <w:t>GB 15066</w:t>
            </w:r>
            <w:r>
              <w:rPr>
                <w:rFonts w:hint="eastAsia"/>
                <w:sz w:val="24"/>
                <w:lang w:eastAsia="zh-CN"/>
              </w:rPr>
              <w:t>-</w:t>
            </w:r>
            <w:r>
              <w:rPr>
                <w:sz w:val="24"/>
              </w:rPr>
              <w:t>2004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adjustRightInd w:val="0"/>
              <w:snapToGrid w:val="0"/>
              <w:spacing w:line="400" w:lineRule="exact"/>
              <w:jc w:val="center"/>
              <w:rPr>
                <w:sz w:val="24"/>
              </w:rPr>
            </w:pPr>
            <w:r>
              <w:rPr>
                <w:sz w:val="24"/>
              </w:rPr>
              <w:t>感官要求</w:t>
            </w:r>
          </w:p>
        </w:tc>
        <w:tc>
          <w:tcPr>
            <w:tcW w:w="2632" w:type="pct"/>
            <w:vAlign w:val="center"/>
          </w:tcPr>
          <w:p>
            <w:pPr>
              <w:adjustRightInd w:val="0"/>
              <w:snapToGrid w:val="0"/>
              <w:spacing w:line="400" w:lineRule="exact"/>
              <w:jc w:val="center"/>
              <w:rPr>
                <w:sz w:val="24"/>
              </w:rPr>
            </w:pPr>
            <w:r>
              <w:rPr>
                <w:sz w:val="24"/>
              </w:rPr>
              <w:t>GB 4806.9</w:t>
            </w:r>
            <w:r>
              <w:rPr>
                <w:rFonts w:hint="eastAsia"/>
                <w:sz w:val="24"/>
                <w:lang w:eastAsia="zh-CN"/>
              </w:rPr>
              <w:t>-</w:t>
            </w:r>
            <w:r>
              <w:rPr>
                <w:sz w:val="24"/>
              </w:rPr>
              <w:t>2023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adjustRightInd w:val="0"/>
              <w:snapToGrid w:val="0"/>
              <w:spacing w:line="400" w:lineRule="exact"/>
              <w:jc w:val="center"/>
              <w:rPr>
                <w:sz w:val="24"/>
              </w:rPr>
            </w:pPr>
            <w:r>
              <w:rPr>
                <w:sz w:val="24"/>
              </w:rPr>
              <w:t>砷</w:t>
            </w:r>
          </w:p>
        </w:tc>
        <w:tc>
          <w:tcPr>
            <w:tcW w:w="2632" w:type="pct"/>
            <w:vAlign w:val="center"/>
          </w:tcPr>
          <w:p>
            <w:pPr>
              <w:adjustRightInd w:val="0"/>
              <w:snapToGrid w:val="0"/>
              <w:spacing w:line="400" w:lineRule="exact"/>
              <w:jc w:val="center"/>
              <w:rPr>
                <w:sz w:val="24"/>
              </w:rPr>
            </w:pPr>
            <w:r>
              <w:rPr>
                <w:sz w:val="24"/>
              </w:rPr>
              <w:t>GB 31604.49</w:t>
            </w:r>
            <w:r>
              <w:rPr>
                <w:rFonts w:hint="eastAsia"/>
                <w:sz w:val="24"/>
                <w:lang w:eastAsia="zh-CN"/>
              </w:rPr>
              <w:t>-</w:t>
            </w:r>
            <w:r>
              <w:rPr>
                <w:sz w:val="24"/>
              </w:rPr>
              <w:t>2023第二篇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adjustRightInd w:val="0"/>
              <w:snapToGrid w:val="0"/>
              <w:spacing w:line="400" w:lineRule="exact"/>
              <w:jc w:val="center"/>
              <w:rPr>
                <w:sz w:val="24"/>
              </w:rPr>
            </w:pPr>
            <w:r>
              <w:rPr>
                <w:sz w:val="24"/>
              </w:rPr>
              <w:t>镉</w:t>
            </w:r>
          </w:p>
        </w:tc>
        <w:tc>
          <w:tcPr>
            <w:tcW w:w="2632" w:type="pct"/>
            <w:vAlign w:val="center"/>
          </w:tcPr>
          <w:p>
            <w:pPr>
              <w:adjustRightInd w:val="0"/>
              <w:snapToGrid w:val="0"/>
              <w:spacing w:line="40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adjustRightInd w:val="0"/>
              <w:snapToGrid w:val="0"/>
              <w:spacing w:line="400" w:lineRule="exact"/>
              <w:jc w:val="center"/>
              <w:rPr>
                <w:sz w:val="24"/>
              </w:rPr>
            </w:pPr>
            <w:r>
              <w:rPr>
                <w:sz w:val="24"/>
              </w:rPr>
              <w:t>铅</w:t>
            </w:r>
          </w:p>
        </w:tc>
        <w:tc>
          <w:tcPr>
            <w:tcW w:w="2632" w:type="pct"/>
            <w:vAlign w:val="center"/>
          </w:tcPr>
          <w:p>
            <w:pPr>
              <w:adjustRightInd w:val="0"/>
              <w:snapToGrid w:val="0"/>
              <w:spacing w:line="40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adjustRightInd w:val="0"/>
              <w:snapToGrid w:val="0"/>
              <w:spacing w:line="400" w:lineRule="exact"/>
              <w:jc w:val="center"/>
              <w:rPr>
                <w:sz w:val="24"/>
              </w:rPr>
            </w:pPr>
            <w:r>
              <w:rPr>
                <w:sz w:val="24"/>
              </w:rPr>
              <w:t>锑</w:t>
            </w:r>
          </w:p>
        </w:tc>
        <w:tc>
          <w:tcPr>
            <w:tcW w:w="2632" w:type="pct"/>
            <w:vAlign w:val="center"/>
          </w:tcPr>
          <w:p>
            <w:pPr>
              <w:adjustRightInd w:val="0"/>
              <w:snapToGrid w:val="0"/>
              <w:spacing w:line="40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adjustRightInd w:val="0"/>
              <w:snapToGrid w:val="0"/>
              <w:spacing w:line="400" w:lineRule="exact"/>
              <w:jc w:val="center"/>
              <w:rPr>
                <w:sz w:val="24"/>
              </w:rPr>
            </w:pPr>
            <w:r>
              <w:rPr>
                <w:sz w:val="24"/>
              </w:rPr>
              <w:t>铝</w:t>
            </w:r>
          </w:p>
        </w:tc>
        <w:tc>
          <w:tcPr>
            <w:tcW w:w="2632" w:type="pct"/>
            <w:vAlign w:val="center"/>
          </w:tcPr>
          <w:p>
            <w:pPr>
              <w:adjustRightInd w:val="0"/>
              <w:snapToGrid w:val="0"/>
              <w:spacing w:line="40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adjustRightInd w:val="0"/>
              <w:snapToGrid w:val="0"/>
              <w:spacing w:line="400" w:lineRule="exact"/>
              <w:jc w:val="center"/>
              <w:rPr>
                <w:sz w:val="24"/>
              </w:rPr>
            </w:pPr>
            <w:r>
              <w:rPr>
                <w:sz w:val="24"/>
              </w:rPr>
              <w:t>铬</w:t>
            </w:r>
          </w:p>
        </w:tc>
        <w:tc>
          <w:tcPr>
            <w:tcW w:w="2632" w:type="pct"/>
            <w:vAlign w:val="center"/>
          </w:tcPr>
          <w:p>
            <w:pPr>
              <w:adjustRightInd w:val="0"/>
              <w:snapToGrid w:val="0"/>
              <w:spacing w:line="40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adjustRightInd w:val="0"/>
              <w:snapToGrid w:val="0"/>
              <w:spacing w:line="400" w:lineRule="exact"/>
              <w:jc w:val="center"/>
              <w:rPr>
                <w:sz w:val="24"/>
              </w:rPr>
            </w:pPr>
            <w:r>
              <w:rPr>
                <w:sz w:val="24"/>
              </w:rPr>
              <w:t>钴</w:t>
            </w:r>
          </w:p>
        </w:tc>
        <w:tc>
          <w:tcPr>
            <w:tcW w:w="2632" w:type="pct"/>
            <w:vAlign w:val="center"/>
          </w:tcPr>
          <w:p>
            <w:pPr>
              <w:adjustRightInd w:val="0"/>
              <w:snapToGrid w:val="0"/>
              <w:spacing w:line="40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adjustRightInd w:val="0"/>
              <w:snapToGrid w:val="0"/>
              <w:spacing w:line="400" w:lineRule="exact"/>
              <w:jc w:val="center"/>
              <w:rPr>
                <w:sz w:val="24"/>
              </w:rPr>
            </w:pPr>
            <w:r>
              <w:rPr>
                <w:sz w:val="24"/>
              </w:rPr>
              <w:t>铜</w:t>
            </w:r>
          </w:p>
        </w:tc>
        <w:tc>
          <w:tcPr>
            <w:tcW w:w="2632" w:type="pct"/>
            <w:vAlign w:val="center"/>
          </w:tcPr>
          <w:p>
            <w:pPr>
              <w:adjustRightInd w:val="0"/>
              <w:snapToGrid w:val="0"/>
              <w:spacing w:line="40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adjustRightInd w:val="0"/>
              <w:snapToGrid w:val="0"/>
              <w:spacing w:line="400" w:lineRule="exact"/>
              <w:jc w:val="center"/>
              <w:rPr>
                <w:sz w:val="24"/>
              </w:rPr>
            </w:pPr>
            <w:r>
              <w:rPr>
                <w:sz w:val="24"/>
              </w:rPr>
              <w:t>锰</w:t>
            </w:r>
          </w:p>
        </w:tc>
        <w:tc>
          <w:tcPr>
            <w:tcW w:w="2632" w:type="pct"/>
            <w:vAlign w:val="center"/>
          </w:tcPr>
          <w:p>
            <w:pPr>
              <w:adjustRightInd w:val="0"/>
              <w:snapToGrid w:val="0"/>
              <w:spacing w:line="40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adjustRightInd w:val="0"/>
              <w:snapToGrid w:val="0"/>
              <w:spacing w:line="400" w:lineRule="exact"/>
              <w:jc w:val="center"/>
              <w:rPr>
                <w:sz w:val="24"/>
              </w:rPr>
            </w:pPr>
            <w:r>
              <w:rPr>
                <w:sz w:val="24"/>
              </w:rPr>
              <w:t>钼</w:t>
            </w:r>
          </w:p>
        </w:tc>
        <w:tc>
          <w:tcPr>
            <w:tcW w:w="2632" w:type="pct"/>
            <w:vAlign w:val="center"/>
          </w:tcPr>
          <w:p>
            <w:pPr>
              <w:adjustRightInd w:val="0"/>
              <w:snapToGrid w:val="0"/>
              <w:spacing w:line="40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adjustRightInd w:val="0"/>
              <w:snapToGrid w:val="0"/>
              <w:spacing w:line="400" w:lineRule="exact"/>
              <w:jc w:val="center"/>
              <w:rPr>
                <w:sz w:val="24"/>
              </w:rPr>
            </w:pPr>
            <w:r>
              <w:rPr>
                <w:sz w:val="24"/>
              </w:rPr>
              <w:t>镍</w:t>
            </w:r>
          </w:p>
        </w:tc>
        <w:tc>
          <w:tcPr>
            <w:tcW w:w="2632" w:type="pct"/>
            <w:vAlign w:val="center"/>
          </w:tcPr>
          <w:p>
            <w:pPr>
              <w:adjustRightInd w:val="0"/>
              <w:snapToGrid w:val="0"/>
              <w:spacing w:line="40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adjustRightInd w:val="0"/>
              <w:snapToGrid w:val="0"/>
              <w:spacing w:line="400" w:lineRule="exact"/>
              <w:jc w:val="center"/>
              <w:rPr>
                <w:sz w:val="24"/>
              </w:rPr>
            </w:pPr>
            <w:r>
              <w:rPr>
                <w:sz w:val="24"/>
              </w:rPr>
              <w:t>锡</w:t>
            </w:r>
          </w:p>
        </w:tc>
        <w:tc>
          <w:tcPr>
            <w:tcW w:w="2632" w:type="pct"/>
            <w:vAlign w:val="center"/>
          </w:tcPr>
          <w:p>
            <w:pPr>
              <w:adjustRightInd w:val="0"/>
              <w:snapToGrid w:val="0"/>
              <w:spacing w:line="40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adjustRightInd w:val="0"/>
              <w:snapToGrid w:val="0"/>
              <w:spacing w:line="400" w:lineRule="exact"/>
              <w:jc w:val="center"/>
              <w:rPr>
                <w:sz w:val="24"/>
              </w:rPr>
            </w:pPr>
            <w:r>
              <w:rPr>
                <w:sz w:val="24"/>
              </w:rPr>
              <w:t>锌</w:t>
            </w:r>
          </w:p>
        </w:tc>
        <w:tc>
          <w:tcPr>
            <w:tcW w:w="2632" w:type="pct"/>
            <w:vAlign w:val="center"/>
          </w:tcPr>
          <w:p>
            <w:pPr>
              <w:adjustRightInd w:val="0"/>
              <w:snapToGrid w:val="0"/>
              <w:spacing w:line="40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jc w:val="center"/>
              <w:textAlignment w:val="center"/>
              <w:rPr>
                <w:sz w:val="24"/>
                <w:lang w:bidi="ar"/>
              </w:rPr>
            </w:pPr>
            <w:r>
              <w:rPr>
                <w:sz w:val="24"/>
                <w:lang w:bidi="ar"/>
              </w:rPr>
              <w:t>总迁移量</w:t>
            </w:r>
          </w:p>
        </w:tc>
        <w:tc>
          <w:tcPr>
            <w:tcW w:w="2632" w:type="pct"/>
            <w:vAlign w:val="center"/>
          </w:tcPr>
          <w:p>
            <w:pPr>
              <w:jc w:val="center"/>
              <w:textAlignment w:val="center"/>
              <w:rPr>
                <w:rFonts w:eastAsia="宋体"/>
                <w:sz w:val="24"/>
                <w:lang w:bidi="ar"/>
              </w:rPr>
            </w:pPr>
            <w:r>
              <w:rPr>
                <w:rFonts w:eastAsia="宋体"/>
                <w:sz w:val="24"/>
                <w:lang w:bidi="ar"/>
              </w:rPr>
              <w:t>GB 31604.8</w:t>
            </w:r>
            <w:r>
              <w:rPr>
                <w:rFonts w:hint="eastAsia" w:eastAsia="宋体"/>
                <w:sz w:val="24"/>
                <w:lang w:eastAsia="zh-CN" w:bidi="ar"/>
              </w:rPr>
              <w:t>-</w:t>
            </w:r>
            <w:r>
              <w:rPr>
                <w:rFonts w:eastAsia="宋体"/>
                <w:sz w:val="24"/>
                <w:lang w:bidi="ar"/>
              </w:rPr>
              <w:t>2021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jc w:val="center"/>
              <w:textAlignment w:val="center"/>
              <w:rPr>
                <w:sz w:val="24"/>
                <w:lang w:bidi="ar"/>
              </w:rPr>
            </w:pPr>
            <w:r>
              <w:rPr>
                <w:sz w:val="24"/>
                <w:lang w:bidi="ar"/>
              </w:rPr>
              <w:t>高锰酸钾消耗量</w:t>
            </w:r>
          </w:p>
        </w:tc>
        <w:tc>
          <w:tcPr>
            <w:tcW w:w="2632" w:type="pct"/>
            <w:vAlign w:val="center"/>
          </w:tcPr>
          <w:p>
            <w:pPr>
              <w:jc w:val="center"/>
              <w:textAlignment w:val="center"/>
              <w:rPr>
                <w:rFonts w:eastAsia="宋体"/>
                <w:sz w:val="24"/>
                <w:lang w:bidi="ar"/>
              </w:rPr>
            </w:pPr>
            <w:r>
              <w:rPr>
                <w:rFonts w:eastAsia="宋体"/>
                <w:sz w:val="24"/>
                <w:lang w:bidi="ar"/>
              </w:rPr>
              <w:t>GB 31604.2</w:t>
            </w:r>
            <w:r>
              <w:rPr>
                <w:rFonts w:hint="eastAsia" w:eastAsia="宋体"/>
                <w:sz w:val="24"/>
                <w:lang w:eastAsia="zh-CN" w:bidi="ar"/>
              </w:rPr>
              <w:t>-</w:t>
            </w:r>
            <w:r>
              <w:rPr>
                <w:rFonts w:eastAsia="宋体"/>
                <w:sz w:val="24"/>
                <w:lang w:bidi="ar"/>
              </w:rPr>
              <w:t>2016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jc w:val="center"/>
              <w:textAlignment w:val="center"/>
              <w:rPr>
                <w:sz w:val="24"/>
                <w:lang w:bidi="ar"/>
              </w:rPr>
            </w:pPr>
            <w:r>
              <w:rPr>
                <w:sz w:val="24"/>
                <w:lang w:bidi="ar"/>
              </w:rPr>
              <w:t>重金属（以Pb计）</w:t>
            </w:r>
          </w:p>
        </w:tc>
        <w:tc>
          <w:tcPr>
            <w:tcW w:w="2632" w:type="pct"/>
            <w:vAlign w:val="center"/>
          </w:tcPr>
          <w:p>
            <w:pPr>
              <w:jc w:val="center"/>
              <w:textAlignment w:val="center"/>
              <w:rPr>
                <w:rFonts w:eastAsia="宋体"/>
                <w:sz w:val="24"/>
                <w:lang w:bidi="ar"/>
              </w:rPr>
            </w:pPr>
            <w:r>
              <w:rPr>
                <w:rFonts w:eastAsia="宋体"/>
                <w:sz w:val="24"/>
                <w:lang w:bidi="ar"/>
              </w:rPr>
              <w:t>GB 31604.9</w:t>
            </w:r>
            <w:r>
              <w:rPr>
                <w:rFonts w:hint="eastAsia" w:eastAsia="宋体"/>
                <w:sz w:val="24"/>
                <w:lang w:eastAsia="zh-CN" w:bidi="ar"/>
              </w:rPr>
              <w:t>-</w:t>
            </w:r>
            <w:r>
              <w:rPr>
                <w:rFonts w:eastAsia="宋体"/>
                <w:sz w:val="24"/>
                <w:lang w:bidi="ar"/>
              </w:rPr>
              <w:t>2016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422" w:type="pct"/>
            <w:vAlign w:val="center"/>
          </w:tcPr>
          <w:p>
            <w:pPr>
              <w:numPr>
                <w:ilvl w:val="0"/>
                <w:numId w:val="1"/>
              </w:numPr>
              <w:adjustRightInd w:val="0"/>
              <w:snapToGrid w:val="0"/>
              <w:spacing w:line="400" w:lineRule="exact"/>
              <w:jc w:val="center"/>
              <w:rPr>
                <w:sz w:val="24"/>
              </w:rPr>
            </w:pPr>
          </w:p>
        </w:tc>
        <w:tc>
          <w:tcPr>
            <w:tcW w:w="1945" w:type="pct"/>
            <w:tcBorders>
              <w:left w:val="single" w:color="auto" w:sz="4" w:space="0"/>
            </w:tcBorders>
            <w:vAlign w:val="center"/>
          </w:tcPr>
          <w:p>
            <w:pPr>
              <w:jc w:val="center"/>
              <w:textAlignment w:val="center"/>
              <w:rPr>
                <w:sz w:val="24"/>
              </w:rPr>
            </w:pPr>
            <w:r>
              <w:rPr>
                <w:sz w:val="24"/>
              </w:rPr>
              <w:t>挥发性物质</w:t>
            </w:r>
            <w:r>
              <w:rPr>
                <w:sz w:val="24"/>
                <w:vertAlign w:val="superscript"/>
              </w:rPr>
              <w:t>a</w:t>
            </w:r>
          </w:p>
        </w:tc>
        <w:tc>
          <w:tcPr>
            <w:tcW w:w="2632" w:type="pct"/>
            <w:vAlign w:val="center"/>
          </w:tcPr>
          <w:p>
            <w:pPr>
              <w:jc w:val="center"/>
              <w:textAlignment w:val="center"/>
              <w:rPr>
                <w:rFonts w:eastAsia="宋体"/>
                <w:sz w:val="21"/>
                <w:szCs w:val="21"/>
              </w:rPr>
            </w:pPr>
            <w:r>
              <w:rPr>
                <w:sz w:val="24"/>
                <w:lang w:bidi="ar"/>
              </w:rPr>
              <w:t>GB 4806.16</w:t>
            </w:r>
            <w:r>
              <w:rPr>
                <w:rFonts w:hint="eastAsia" w:eastAsia="宋体"/>
                <w:sz w:val="24"/>
                <w:lang w:eastAsia="zh-CN"/>
              </w:rPr>
              <w:t>-</w:t>
            </w:r>
            <w:r>
              <w:rPr>
                <w:sz w:val="24"/>
                <w:lang w:bidi="ar"/>
              </w:rPr>
              <w:t>2025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5000" w:type="pct"/>
            <w:gridSpan w:val="3"/>
            <w:vAlign w:val="center"/>
          </w:tcPr>
          <w:p>
            <w:pPr>
              <w:shd w:val="clear" w:color="auto" w:fill="FFFFFF"/>
              <w:adjustRightInd w:val="0"/>
              <w:snapToGrid w:val="0"/>
              <w:spacing w:line="400" w:lineRule="exact"/>
              <w:rPr>
                <w:szCs w:val="21"/>
                <w:lang w:bidi="ar"/>
              </w:rPr>
            </w:pPr>
            <w:r>
              <w:rPr>
                <w:sz w:val="24"/>
              </w:rPr>
              <w:t>注： a仅适用于执行GB 4806.16</w:t>
            </w:r>
            <w:r>
              <w:rPr>
                <w:rFonts w:hint="eastAsia"/>
                <w:sz w:val="24"/>
                <w:lang w:eastAsia="zh-CN"/>
              </w:rPr>
              <w:t>-</w:t>
            </w:r>
            <w:r>
              <w:rPr>
                <w:sz w:val="24"/>
              </w:rPr>
              <w:t>2025的产品。</w:t>
            </w:r>
          </w:p>
        </w:tc>
      </w:tr>
    </w:tbl>
    <w:p>
      <w:pPr>
        <w:snapToGrid w:val="0"/>
        <w:spacing w:line="590" w:lineRule="exact"/>
        <w:jc w:val="center"/>
        <w:rPr>
          <w:szCs w:val="32"/>
        </w:rPr>
      </w:pPr>
      <w:r>
        <w:rPr>
          <w:szCs w:val="32"/>
        </w:rPr>
        <w:t>表2 铝及铝合金压力锅</w:t>
      </w:r>
    </w:p>
    <w:tbl>
      <w:tblPr>
        <w:tblStyle w:val="6"/>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48"/>
        <w:gridCol w:w="3386"/>
        <w:gridCol w:w="44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tblHeader/>
          <w:jc w:val="center"/>
        </w:trPr>
        <w:tc>
          <w:tcPr>
            <w:tcW w:w="381" w:type="pct"/>
            <w:vAlign w:val="center"/>
          </w:tcPr>
          <w:p>
            <w:pPr>
              <w:spacing w:line="400" w:lineRule="exact"/>
              <w:jc w:val="center"/>
              <w:rPr>
                <w:rFonts w:eastAsia="黑体"/>
                <w:sz w:val="24"/>
              </w:rPr>
            </w:pPr>
            <w:r>
              <w:rPr>
                <w:rFonts w:eastAsia="黑体"/>
                <w:sz w:val="24"/>
              </w:rPr>
              <w:t>序号</w:t>
            </w:r>
          </w:p>
        </w:tc>
        <w:tc>
          <w:tcPr>
            <w:tcW w:w="1988" w:type="pct"/>
            <w:vAlign w:val="center"/>
          </w:tcPr>
          <w:p>
            <w:pPr>
              <w:spacing w:line="400" w:lineRule="exact"/>
              <w:jc w:val="center"/>
              <w:rPr>
                <w:rFonts w:eastAsia="黑体"/>
                <w:sz w:val="24"/>
              </w:rPr>
            </w:pPr>
            <w:r>
              <w:rPr>
                <w:rFonts w:eastAsia="黑体"/>
                <w:sz w:val="24"/>
              </w:rPr>
              <w:t>检验项目</w:t>
            </w:r>
          </w:p>
        </w:tc>
        <w:tc>
          <w:tcPr>
            <w:tcW w:w="2631" w:type="pct"/>
            <w:vAlign w:val="center"/>
          </w:tcPr>
          <w:p>
            <w:pPr>
              <w:spacing w:line="400" w:lineRule="exact"/>
              <w:jc w:val="center"/>
              <w:rPr>
                <w:rFonts w:eastAsia="黑体"/>
                <w:sz w:val="24"/>
              </w:rPr>
            </w:pPr>
            <w:r>
              <w:rPr>
                <w:rFonts w:eastAsia="黑体"/>
                <w:sz w:val="24"/>
              </w:rPr>
              <w:t>检验方法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400" w:lineRule="exact"/>
              <w:ind w:firstLineChars="0"/>
              <w:jc w:val="center"/>
              <w:rPr>
                <w:sz w:val="24"/>
              </w:rPr>
            </w:pPr>
          </w:p>
        </w:tc>
        <w:tc>
          <w:tcPr>
            <w:tcW w:w="1988" w:type="pct"/>
            <w:vAlign w:val="center"/>
          </w:tcPr>
          <w:p>
            <w:pPr>
              <w:adjustRightInd w:val="0"/>
              <w:snapToGrid w:val="0"/>
              <w:spacing w:line="400" w:lineRule="exact"/>
              <w:jc w:val="center"/>
              <w:rPr>
                <w:sz w:val="24"/>
              </w:rPr>
            </w:pPr>
            <w:r>
              <w:rPr>
                <w:sz w:val="24"/>
              </w:rPr>
              <w:t>合盖安全性</w:t>
            </w:r>
          </w:p>
        </w:tc>
        <w:tc>
          <w:tcPr>
            <w:tcW w:w="2631" w:type="pct"/>
            <w:vAlign w:val="center"/>
          </w:tcPr>
          <w:p>
            <w:pPr>
              <w:adjustRightInd w:val="0"/>
              <w:snapToGrid w:val="0"/>
              <w:spacing w:line="400" w:lineRule="exact"/>
              <w:jc w:val="center"/>
              <w:rPr>
                <w:sz w:val="24"/>
              </w:rPr>
            </w:pPr>
            <w:r>
              <w:rPr>
                <w:sz w:val="24"/>
              </w:rPr>
              <w:t>GB 13623</w:t>
            </w:r>
            <w:r>
              <w:rPr>
                <w:rFonts w:hint="eastAsia"/>
                <w:sz w:val="24"/>
                <w:lang w:eastAsia="zh-CN"/>
              </w:rPr>
              <w:t>-</w:t>
            </w:r>
            <w:r>
              <w:rPr>
                <w:sz w:val="24"/>
              </w:rPr>
              <w:t>2003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400" w:lineRule="exact"/>
              <w:ind w:firstLineChars="0"/>
              <w:jc w:val="center"/>
              <w:rPr>
                <w:sz w:val="24"/>
              </w:rPr>
            </w:pPr>
          </w:p>
        </w:tc>
        <w:tc>
          <w:tcPr>
            <w:tcW w:w="1988" w:type="pct"/>
            <w:vAlign w:val="center"/>
          </w:tcPr>
          <w:p>
            <w:pPr>
              <w:adjustRightInd w:val="0"/>
              <w:snapToGrid w:val="0"/>
              <w:spacing w:line="400" w:lineRule="exact"/>
              <w:jc w:val="center"/>
              <w:rPr>
                <w:sz w:val="24"/>
              </w:rPr>
            </w:pPr>
            <w:r>
              <w:rPr>
                <w:sz w:val="24"/>
              </w:rPr>
              <w:t>工作压力</w:t>
            </w:r>
          </w:p>
        </w:tc>
        <w:tc>
          <w:tcPr>
            <w:tcW w:w="2631" w:type="pct"/>
            <w:vAlign w:val="center"/>
          </w:tcPr>
          <w:p>
            <w:pPr>
              <w:adjustRightInd w:val="0"/>
              <w:snapToGrid w:val="0"/>
              <w:spacing w:line="400" w:lineRule="exact"/>
              <w:jc w:val="center"/>
              <w:rPr>
                <w:sz w:val="24"/>
              </w:rPr>
            </w:pPr>
            <w:r>
              <w:rPr>
                <w:sz w:val="24"/>
              </w:rPr>
              <w:t>GB 13623</w:t>
            </w:r>
            <w:r>
              <w:rPr>
                <w:rFonts w:hint="eastAsia"/>
                <w:sz w:val="24"/>
                <w:lang w:eastAsia="zh-CN"/>
              </w:rPr>
              <w:t>-</w:t>
            </w:r>
            <w:r>
              <w:rPr>
                <w:sz w:val="24"/>
              </w:rPr>
              <w:t>2003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400" w:lineRule="exact"/>
              <w:ind w:firstLineChars="0"/>
              <w:jc w:val="center"/>
              <w:rPr>
                <w:sz w:val="24"/>
              </w:rPr>
            </w:pPr>
          </w:p>
        </w:tc>
        <w:tc>
          <w:tcPr>
            <w:tcW w:w="1988" w:type="pct"/>
            <w:vAlign w:val="center"/>
          </w:tcPr>
          <w:p>
            <w:pPr>
              <w:adjustRightInd w:val="0"/>
              <w:snapToGrid w:val="0"/>
              <w:spacing w:line="400" w:lineRule="exact"/>
              <w:jc w:val="center"/>
              <w:rPr>
                <w:sz w:val="24"/>
              </w:rPr>
            </w:pPr>
            <w:r>
              <w:rPr>
                <w:sz w:val="24"/>
              </w:rPr>
              <w:t>密封性</w:t>
            </w:r>
          </w:p>
        </w:tc>
        <w:tc>
          <w:tcPr>
            <w:tcW w:w="2631" w:type="pct"/>
            <w:vAlign w:val="center"/>
          </w:tcPr>
          <w:p>
            <w:pPr>
              <w:adjustRightInd w:val="0"/>
              <w:snapToGrid w:val="0"/>
              <w:spacing w:line="400" w:lineRule="exact"/>
              <w:jc w:val="center"/>
              <w:rPr>
                <w:sz w:val="24"/>
              </w:rPr>
            </w:pPr>
            <w:r>
              <w:rPr>
                <w:sz w:val="24"/>
              </w:rPr>
              <w:t>GB 13623</w:t>
            </w:r>
            <w:r>
              <w:rPr>
                <w:rFonts w:hint="eastAsia"/>
                <w:sz w:val="24"/>
                <w:lang w:eastAsia="zh-CN"/>
              </w:rPr>
              <w:t>-</w:t>
            </w:r>
            <w:r>
              <w:rPr>
                <w:sz w:val="24"/>
              </w:rPr>
              <w:t>2003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400" w:lineRule="exact"/>
              <w:ind w:firstLineChars="0"/>
              <w:jc w:val="center"/>
              <w:rPr>
                <w:sz w:val="24"/>
              </w:rPr>
            </w:pPr>
          </w:p>
        </w:tc>
        <w:tc>
          <w:tcPr>
            <w:tcW w:w="1988" w:type="pct"/>
            <w:vAlign w:val="center"/>
          </w:tcPr>
          <w:p>
            <w:pPr>
              <w:adjustRightInd w:val="0"/>
              <w:snapToGrid w:val="0"/>
              <w:spacing w:line="400" w:lineRule="exact"/>
              <w:jc w:val="center"/>
              <w:rPr>
                <w:sz w:val="24"/>
              </w:rPr>
            </w:pPr>
            <w:r>
              <w:rPr>
                <w:sz w:val="24"/>
              </w:rPr>
              <w:t>安全压力</w:t>
            </w:r>
          </w:p>
        </w:tc>
        <w:tc>
          <w:tcPr>
            <w:tcW w:w="2631" w:type="pct"/>
            <w:vAlign w:val="center"/>
          </w:tcPr>
          <w:p>
            <w:pPr>
              <w:adjustRightInd w:val="0"/>
              <w:snapToGrid w:val="0"/>
              <w:spacing w:line="400" w:lineRule="exact"/>
              <w:jc w:val="center"/>
              <w:rPr>
                <w:sz w:val="24"/>
              </w:rPr>
            </w:pPr>
            <w:r>
              <w:rPr>
                <w:sz w:val="24"/>
              </w:rPr>
              <w:t>GB 13623</w:t>
            </w:r>
            <w:r>
              <w:rPr>
                <w:rFonts w:hint="eastAsia"/>
                <w:sz w:val="24"/>
                <w:lang w:eastAsia="zh-CN"/>
              </w:rPr>
              <w:t>-</w:t>
            </w:r>
            <w:r>
              <w:rPr>
                <w:sz w:val="24"/>
              </w:rPr>
              <w:t>2003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400" w:lineRule="exact"/>
              <w:ind w:firstLineChars="0"/>
              <w:jc w:val="center"/>
              <w:rPr>
                <w:sz w:val="24"/>
              </w:rPr>
            </w:pPr>
          </w:p>
        </w:tc>
        <w:tc>
          <w:tcPr>
            <w:tcW w:w="1988" w:type="pct"/>
            <w:vAlign w:val="center"/>
          </w:tcPr>
          <w:p>
            <w:pPr>
              <w:adjustRightInd w:val="0"/>
              <w:snapToGrid w:val="0"/>
              <w:spacing w:line="400" w:lineRule="exact"/>
              <w:jc w:val="center"/>
              <w:rPr>
                <w:sz w:val="24"/>
              </w:rPr>
            </w:pPr>
            <w:r>
              <w:rPr>
                <w:sz w:val="24"/>
              </w:rPr>
              <w:t>耐热压</w:t>
            </w:r>
          </w:p>
        </w:tc>
        <w:tc>
          <w:tcPr>
            <w:tcW w:w="2631" w:type="pct"/>
            <w:vAlign w:val="center"/>
          </w:tcPr>
          <w:p>
            <w:pPr>
              <w:adjustRightInd w:val="0"/>
              <w:snapToGrid w:val="0"/>
              <w:spacing w:line="400" w:lineRule="exact"/>
              <w:jc w:val="center"/>
              <w:rPr>
                <w:sz w:val="24"/>
              </w:rPr>
            </w:pPr>
            <w:r>
              <w:rPr>
                <w:sz w:val="24"/>
              </w:rPr>
              <w:t>GB 13623</w:t>
            </w:r>
            <w:r>
              <w:rPr>
                <w:rFonts w:hint="eastAsia"/>
                <w:sz w:val="24"/>
                <w:lang w:eastAsia="zh-CN"/>
              </w:rPr>
              <w:t>-</w:t>
            </w:r>
            <w:r>
              <w:rPr>
                <w:sz w:val="24"/>
              </w:rPr>
              <w:t>2003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400" w:lineRule="exact"/>
              <w:ind w:firstLineChars="0"/>
              <w:jc w:val="center"/>
              <w:rPr>
                <w:sz w:val="24"/>
              </w:rPr>
            </w:pPr>
          </w:p>
        </w:tc>
        <w:tc>
          <w:tcPr>
            <w:tcW w:w="1988" w:type="pct"/>
            <w:vAlign w:val="center"/>
          </w:tcPr>
          <w:p>
            <w:pPr>
              <w:adjustRightInd w:val="0"/>
              <w:snapToGrid w:val="0"/>
              <w:spacing w:line="400" w:lineRule="exact"/>
              <w:jc w:val="center"/>
              <w:rPr>
                <w:sz w:val="24"/>
              </w:rPr>
            </w:pPr>
            <w:r>
              <w:rPr>
                <w:sz w:val="24"/>
              </w:rPr>
              <w:t>开盖安全性</w:t>
            </w:r>
          </w:p>
        </w:tc>
        <w:tc>
          <w:tcPr>
            <w:tcW w:w="2631" w:type="pct"/>
            <w:vAlign w:val="center"/>
          </w:tcPr>
          <w:p>
            <w:pPr>
              <w:adjustRightInd w:val="0"/>
              <w:snapToGrid w:val="0"/>
              <w:spacing w:line="400" w:lineRule="exact"/>
              <w:jc w:val="center"/>
              <w:rPr>
                <w:sz w:val="24"/>
              </w:rPr>
            </w:pPr>
            <w:r>
              <w:rPr>
                <w:sz w:val="24"/>
              </w:rPr>
              <w:t>GB 13623</w:t>
            </w:r>
            <w:r>
              <w:rPr>
                <w:rFonts w:hint="eastAsia"/>
                <w:sz w:val="24"/>
                <w:lang w:eastAsia="zh-CN"/>
              </w:rPr>
              <w:t>-</w:t>
            </w:r>
            <w:r>
              <w:rPr>
                <w:sz w:val="24"/>
              </w:rPr>
              <w:t>2003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400" w:lineRule="exact"/>
              <w:ind w:firstLineChars="0"/>
              <w:jc w:val="center"/>
              <w:rPr>
                <w:sz w:val="24"/>
              </w:rPr>
            </w:pPr>
          </w:p>
        </w:tc>
        <w:tc>
          <w:tcPr>
            <w:tcW w:w="1988" w:type="pct"/>
            <w:vAlign w:val="center"/>
          </w:tcPr>
          <w:p>
            <w:pPr>
              <w:adjustRightInd w:val="0"/>
              <w:snapToGrid w:val="0"/>
              <w:spacing w:line="400" w:lineRule="exact"/>
              <w:jc w:val="center"/>
              <w:rPr>
                <w:sz w:val="24"/>
              </w:rPr>
            </w:pPr>
            <w:r>
              <w:rPr>
                <w:sz w:val="24"/>
              </w:rPr>
              <w:t>防堵安全性</w:t>
            </w:r>
          </w:p>
        </w:tc>
        <w:tc>
          <w:tcPr>
            <w:tcW w:w="2631" w:type="pct"/>
            <w:vAlign w:val="center"/>
          </w:tcPr>
          <w:p>
            <w:pPr>
              <w:adjustRightInd w:val="0"/>
              <w:snapToGrid w:val="0"/>
              <w:spacing w:line="400" w:lineRule="exact"/>
              <w:jc w:val="center"/>
              <w:rPr>
                <w:sz w:val="24"/>
              </w:rPr>
            </w:pPr>
            <w:r>
              <w:rPr>
                <w:sz w:val="24"/>
              </w:rPr>
              <w:t>GB 13623</w:t>
            </w:r>
            <w:r>
              <w:rPr>
                <w:rFonts w:hint="eastAsia"/>
                <w:sz w:val="24"/>
                <w:lang w:eastAsia="zh-CN"/>
              </w:rPr>
              <w:t>-</w:t>
            </w:r>
            <w:r>
              <w:rPr>
                <w:sz w:val="24"/>
              </w:rPr>
              <w:t>2003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400" w:lineRule="exact"/>
              <w:ind w:firstLineChars="0"/>
              <w:jc w:val="center"/>
              <w:rPr>
                <w:sz w:val="24"/>
              </w:rPr>
            </w:pPr>
          </w:p>
        </w:tc>
        <w:tc>
          <w:tcPr>
            <w:tcW w:w="1988" w:type="pct"/>
            <w:vAlign w:val="center"/>
          </w:tcPr>
          <w:p>
            <w:pPr>
              <w:adjustRightInd w:val="0"/>
              <w:snapToGrid w:val="0"/>
              <w:spacing w:line="400" w:lineRule="exact"/>
              <w:jc w:val="center"/>
              <w:rPr>
                <w:sz w:val="24"/>
              </w:rPr>
            </w:pPr>
            <w:r>
              <w:rPr>
                <w:sz w:val="24"/>
              </w:rPr>
              <w:t>耐内压力</w:t>
            </w:r>
          </w:p>
        </w:tc>
        <w:tc>
          <w:tcPr>
            <w:tcW w:w="2631" w:type="pct"/>
            <w:vAlign w:val="center"/>
          </w:tcPr>
          <w:p>
            <w:pPr>
              <w:adjustRightInd w:val="0"/>
              <w:snapToGrid w:val="0"/>
              <w:spacing w:line="400" w:lineRule="exact"/>
              <w:jc w:val="center"/>
              <w:rPr>
                <w:sz w:val="24"/>
              </w:rPr>
            </w:pPr>
            <w:r>
              <w:rPr>
                <w:sz w:val="24"/>
              </w:rPr>
              <w:t>GB 13623</w:t>
            </w:r>
            <w:r>
              <w:rPr>
                <w:rFonts w:hint="eastAsia"/>
                <w:sz w:val="24"/>
                <w:lang w:eastAsia="zh-CN"/>
              </w:rPr>
              <w:t>-</w:t>
            </w:r>
            <w:r>
              <w:rPr>
                <w:sz w:val="24"/>
              </w:rPr>
              <w:t>2003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400" w:lineRule="exact"/>
              <w:ind w:firstLineChars="0"/>
              <w:jc w:val="center"/>
              <w:rPr>
                <w:sz w:val="24"/>
              </w:rPr>
            </w:pPr>
          </w:p>
        </w:tc>
        <w:tc>
          <w:tcPr>
            <w:tcW w:w="1988" w:type="pct"/>
            <w:vAlign w:val="center"/>
          </w:tcPr>
          <w:p>
            <w:pPr>
              <w:adjustRightInd w:val="0"/>
              <w:snapToGrid w:val="0"/>
              <w:spacing w:line="400" w:lineRule="exact"/>
              <w:jc w:val="center"/>
              <w:rPr>
                <w:sz w:val="24"/>
              </w:rPr>
            </w:pPr>
            <w:r>
              <w:rPr>
                <w:sz w:val="24"/>
              </w:rPr>
              <w:t>泄压压力</w:t>
            </w:r>
          </w:p>
        </w:tc>
        <w:tc>
          <w:tcPr>
            <w:tcW w:w="2631" w:type="pct"/>
            <w:vAlign w:val="center"/>
          </w:tcPr>
          <w:p>
            <w:pPr>
              <w:adjustRightInd w:val="0"/>
              <w:snapToGrid w:val="0"/>
              <w:spacing w:line="400" w:lineRule="exact"/>
              <w:jc w:val="center"/>
              <w:rPr>
                <w:sz w:val="24"/>
              </w:rPr>
            </w:pPr>
            <w:r>
              <w:rPr>
                <w:sz w:val="24"/>
              </w:rPr>
              <w:t>GB 13623</w:t>
            </w:r>
            <w:r>
              <w:rPr>
                <w:rFonts w:hint="eastAsia"/>
                <w:sz w:val="24"/>
                <w:lang w:eastAsia="zh-CN"/>
              </w:rPr>
              <w:t>-</w:t>
            </w:r>
            <w:r>
              <w:rPr>
                <w:sz w:val="24"/>
              </w:rPr>
              <w:t>2003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vAlign w:val="center"/>
          </w:tcPr>
          <w:p>
            <w:pPr>
              <w:adjustRightInd w:val="0"/>
              <w:snapToGrid w:val="0"/>
              <w:spacing w:line="340" w:lineRule="exact"/>
              <w:jc w:val="center"/>
              <w:rPr>
                <w:sz w:val="24"/>
              </w:rPr>
            </w:pPr>
            <w:r>
              <w:rPr>
                <w:sz w:val="24"/>
              </w:rPr>
              <w:t>手柄连接牢固性</w:t>
            </w:r>
          </w:p>
        </w:tc>
        <w:tc>
          <w:tcPr>
            <w:tcW w:w="2631" w:type="pct"/>
            <w:vAlign w:val="center"/>
          </w:tcPr>
          <w:p>
            <w:pPr>
              <w:adjustRightInd w:val="0"/>
              <w:snapToGrid w:val="0"/>
              <w:spacing w:line="340" w:lineRule="exact"/>
              <w:jc w:val="center"/>
              <w:rPr>
                <w:sz w:val="24"/>
              </w:rPr>
            </w:pPr>
            <w:r>
              <w:rPr>
                <w:sz w:val="24"/>
              </w:rPr>
              <w:t>GB 13623</w:t>
            </w:r>
            <w:r>
              <w:rPr>
                <w:rFonts w:hint="eastAsia"/>
                <w:sz w:val="24"/>
                <w:lang w:eastAsia="zh-CN"/>
              </w:rPr>
              <w:t>-</w:t>
            </w:r>
            <w:r>
              <w:rPr>
                <w:sz w:val="24"/>
              </w:rPr>
              <w:t>2003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vAlign w:val="center"/>
          </w:tcPr>
          <w:p>
            <w:pPr>
              <w:adjustRightInd w:val="0"/>
              <w:snapToGrid w:val="0"/>
              <w:spacing w:line="340" w:lineRule="exact"/>
              <w:jc w:val="center"/>
              <w:rPr>
                <w:sz w:val="24"/>
              </w:rPr>
            </w:pPr>
            <w:r>
              <w:rPr>
                <w:sz w:val="24"/>
              </w:rPr>
              <w:t>感官要求</w:t>
            </w:r>
          </w:p>
        </w:tc>
        <w:tc>
          <w:tcPr>
            <w:tcW w:w="2631" w:type="pct"/>
            <w:vAlign w:val="center"/>
          </w:tcPr>
          <w:p>
            <w:pPr>
              <w:adjustRightInd w:val="0"/>
              <w:snapToGrid w:val="0"/>
              <w:spacing w:line="340" w:lineRule="exact"/>
              <w:jc w:val="center"/>
              <w:rPr>
                <w:sz w:val="24"/>
              </w:rPr>
            </w:pPr>
            <w:r>
              <w:rPr>
                <w:sz w:val="24"/>
              </w:rPr>
              <w:t>GB 4806.9</w:t>
            </w:r>
            <w:r>
              <w:rPr>
                <w:rFonts w:hint="eastAsia"/>
                <w:sz w:val="24"/>
                <w:lang w:eastAsia="zh-CN"/>
              </w:rPr>
              <w:t>-</w:t>
            </w:r>
            <w:r>
              <w:rPr>
                <w:sz w:val="24"/>
              </w:rPr>
              <w:t>2023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bookmarkStart w:id="1" w:name="_Hlk193895879"/>
          </w:p>
        </w:tc>
        <w:tc>
          <w:tcPr>
            <w:tcW w:w="1988" w:type="pct"/>
            <w:tcBorders>
              <w:left w:val="single" w:color="auto" w:sz="4" w:space="0"/>
            </w:tcBorders>
            <w:vAlign w:val="center"/>
          </w:tcPr>
          <w:p>
            <w:pPr>
              <w:adjustRightInd w:val="0"/>
              <w:snapToGrid w:val="0"/>
              <w:spacing w:line="340" w:lineRule="exact"/>
              <w:jc w:val="center"/>
              <w:rPr>
                <w:sz w:val="24"/>
              </w:rPr>
            </w:pPr>
            <w:r>
              <w:rPr>
                <w:sz w:val="24"/>
              </w:rPr>
              <w:t>砷</w:t>
            </w:r>
          </w:p>
        </w:tc>
        <w:tc>
          <w:tcPr>
            <w:tcW w:w="2631" w:type="pct"/>
            <w:vAlign w:val="center"/>
          </w:tcPr>
          <w:p>
            <w:pPr>
              <w:adjustRightInd w:val="0"/>
              <w:snapToGrid w:val="0"/>
              <w:spacing w:line="340" w:lineRule="exact"/>
              <w:jc w:val="center"/>
              <w:rPr>
                <w:sz w:val="24"/>
              </w:rPr>
            </w:pPr>
            <w:r>
              <w:rPr>
                <w:sz w:val="24"/>
              </w:rPr>
              <w:t>GB 31604.49</w:t>
            </w:r>
            <w:r>
              <w:rPr>
                <w:rFonts w:hint="eastAsia"/>
                <w:sz w:val="24"/>
                <w:lang w:eastAsia="zh-CN"/>
              </w:rPr>
              <w:t>-</w:t>
            </w:r>
            <w:r>
              <w:rPr>
                <w:sz w:val="24"/>
              </w:rPr>
              <w:t>2023第二篇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adjustRightInd w:val="0"/>
              <w:snapToGrid w:val="0"/>
              <w:spacing w:line="340" w:lineRule="exact"/>
              <w:jc w:val="center"/>
              <w:rPr>
                <w:sz w:val="24"/>
              </w:rPr>
            </w:pPr>
            <w:r>
              <w:rPr>
                <w:sz w:val="24"/>
              </w:rPr>
              <w:t>镉</w:t>
            </w:r>
          </w:p>
        </w:tc>
        <w:tc>
          <w:tcPr>
            <w:tcW w:w="2631" w:type="pct"/>
            <w:vAlign w:val="center"/>
          </w:tcPr>
          <w:p>
            <w:pPr>
              <w:adjustRightInd w:val="0"/>
              <w:snapToGrid w:val="0"/>
              <w:spacing w:line="34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7"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adjustRightInd w:val="0"/>
              <w:snapToGrid w:val="0"/>
              <w:spacing w:line="340" w:lineRule="exact"/>
              <w:jc w:val="center"/>
              <w:rPr>
                <w:sz w:val="24"/>
              </w:rPr>
            </w:pPr>
            <w:r>
              <w:rPr>
                <w:sz w:val="24"/>
              </w:rPr>
              <w:t>铅</w:t>
            </w:r>
          </w:p>
        </w:tc>
        <w:tc>
          <w:tcPr>
            <w:tcW w:w="2631" w:type="pct"/>
            <w:vAlign w:val="center"/>
          </w:tcPr>
          <w:p>
            <w:pPr>
              <w:adjustRightInd w:val="0"/>
              <w:snapToGrid w:val="0"/>
              <w:spacing w:line="34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77"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adjustRightInd w:val="0"/>
              <w:snapToGrid w:val="0"/>
              <w:spacing w:line="340" w:lineRule="exact"/>
              <w:jc w:val="center"/>
              <w:rPr>
                <w:sz w:val="24"/>
              </w:rPr>
            </w:pPr>
            <w:r>
              <w:rPr>
                <w:sz w:val="24"/>
              </w:rPr>
              <w:t>锑</w:t>
            </w:r>
          </w:p>
        </w:tc>
        <w:tc>
          <w:tcPr>
            <w:tcW w:w="2631" w:type="pct"/>
            <w:vAlign w:val="center"/>
          </w:tcPr>
          <w:p>
            <w:pPr>
              <w:adjustRightInd w:val="0"/>
              <w:snapToGrid w:val="0"/>
              <w:spacing w:line="34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1"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adjustRightInd w:val="0"/>
              <w:snapToGrid w:val="0"/>
              <w:spacing w:line="340" w:lineRule="exact"/>
              <w:jc w:val="center"/>
              <w:rPr>
                <w:sz w:val="24"/>
              </w:rPr>
            </w:pPr>
            <w:r>
              <w:rPr>
                <w:sz w:val="24"/>
              </w:rPr>
              <w:t>铝</w:t>
            </w:r>
          </w:p>
        </w:tc>
        <w:tc>
          <w:tcPr>
            <w:tcW w:w="2631" w:type="pct"/>
            <w:vAlign w:val="center"/>
          </w:tcPr>
          <w:p>
            <w:pPr>
              <w:adjustRightInd w:val="0"/>
              <w:snapToGrid w:val="0"/>
              <w:spacing w:line="34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adjustRightInd w:val="0"/>
              <w:snapToGrid w:val="0"/>
              <w:spacing w:line="340" w:lineRule="exact"/>
              <w:jc w:val="center"/>
              <w:rPr>
                <w:sz w:val="24"/>
              </w:rPr>
            </w:pPr>
            <w:r>
              <w:rPr>
                <w:sz w:val="24"/>
              </w:rPr>
              <w:t>铬</w:t>
            </w:r>
          </w:p>
        </w:tc>
        <w:tc>
          <w:tcPr>
            <w:tcW w:w="2631" w:type="pct"/>
            <w:vAlign w:val="center"/>
          </w:tcPr>
          <w:p>
            <w:pPr>
              <w:adjustRightInd w:val="0"/>
              <w:snapToGrid w:val="0"/>
              <w:spacing w:line="34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adjustRightInd w:val="0"/>
              <w:snapToGrid w:val="0"/>
              <w:spacing w:line="340" w:lineRule="exact"/>
              <w:jc w:val="center"/>
              <w:rPr>
                <w:sz w:val="24"/>
              </w:rPr>
            </w:pPr>
            <w:r>
              <w:rPr>
                <w:sz w:val="24"/>
              </w:rPr>
              <w:t>钴</w:t>
            </w:r>
          </w:p>
        </w:tc>
        <w:tc>
          <w:tcPr>
            <w:tcW w:w="2631" w:type="pct"/>
            <w:vAlign w:val="center"/>
          </w:tcPr>
          <w:p>
            <w:pPr>
              <w:adjustRightInd w:val="0"/>
              <w:snapToGrid w:val="0"/>
              <w:spacing w:line="34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adjustRightInd w:val="0"/>
              <w:snapToGrid w:val="0"/>
              <w:spacing w:line="340" w:lineRule="exact"/>
              <w:jc w:val="center"/>
              <w:rPr>
                <w:sz w:val="24"/>
              </w:rPr>
            </w:pPr>
            <w:r>
              <w:rPr>
                <w:sz w:val="24"/>
              </w:rPr>
              <w:t>铜</w:t>
            </w:r>
          </w:p>
        </w:tc>
        <w:tc>
          <w:tcPr>
            <w:tcW w:w="2631" w:type="pct"/>
            <w:vAlign w:val="center"/>
          </w:tcPr>
          <w:p>
            <w:pPr>
              <w:adjustRightInd w:val="0"/>
              <w:snapToGrid w:val="0"/>
              <w:spacing w:line="34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adjustRightInd w:val="0"/>
              <w:snapToGrid w:val="0"/>
              <w:spacing w:line="340" w:lineRule="exact"/>
              <w:jc w:val="center"/>
              <w:rPr>
                <w:sz w:val="24"/>
              </w:rPr>
            </w:pPr>
            <w:r>
              <w:rPr>
                <w:sz w:val="24"/>
              </w:rPr>
              <w:t>锰</w:t>
            </w:r>
          </w:p>
        </w:tc>
        <w:tc>
          <w:tcPr>
            <w:tcW w:w="2631" w:type="pct"/>
            <w:vAlign w:val="center"/>
          </w:tcPr>
          <w:p>
            <w:pPr>
              <w:adjustRightInd w:val="0"/>
              <w:snapToGrid w:val="0"/>
              <w:spacing w:line="34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adjustRightInd w:val="0"/>
              <w:snapToGrid w:val="0"/>
              <w:spacing w:line="340" w:lineRule="exact"/>
              <w:jc w:val="center"/>
              <w:rPr>
                <w:sz w:val="24"/>
              </w:rPr>
            </w:pPr>
            <w:r>
              <w:rPr>
                <w:sz w:val="24"/>
              </w:rPr>
              <w:t>钼</w:t>
            </w:r>
          </w:p>
        </w:tc>
        <w:tc>
          <w:tcPr>
            <w:tcW w:w="2631" w:type="pct"/>
            <w:vAlign w:val="center"/>
          </w:tcPr>
          <w:p>
            <w:pPr>
              <w:adjustRightInd w:val="0"/>
              <w:snapToGrid w:val="0"/>
              <w:spacing w:line="34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adjustRightInd w:val="0"/>
              <w:snapToGrid w:val="0"/>
              <w:spacing w:line="340" w:lineRule="exact"/>
              <w:jc w:val="center"/>
              <w:rPr>
                <w:sz w:val="24"/>
              </w:rPr>
            </w:pPr>
            <w:r>
              <w:rPr>
                <w:sz w:val="24"/>
              </w:rPr>
              <w:t>镍</w:t>
            </w:r>
          </w:p>
        </w:tc>
        <w:tc>
          <w:tcPr>
            <w:tcW w:w="2631" w:type="pct"/>
            <w:vAlign w:val="center"/>
          </w:tcPr>
          <w:p>
            <w:pPr>
              <w:adjustRightInd w:val="0"/>
              <w:snapToGrid w:val="0"/>
              <w:spacing w:line="34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adjustRightInd w:val="0"/>
              <w:snapToGrid w:val="0"/>
              <w:spacing w:line="340" w:lineRule="exact"/>
              <w:jc w:val="center"/>
              <w:rPr>
                <w:sz w:val="24"/>
              </w:rPr>
            </w:pPr>
            <w:r>
              <w:rPr>
                <w:sz w:val="24"/>
              </w:rPr>
              <w:t>锡</w:t>
            </w:r>
          </w:p>
        </w:tc>
        <w:tc>
          <w:tcPr>
            <w:tcW w:w="2631" w:type="pct"/>
            <w:vAlign w:val="center"/>
          </w:tcPr>
          <w:p>
            <w:pPr>
              <w:adjustRightInd w:val="0"/>
              <w:snapToGrid w:val="0"/>
              <w:spacing w:line="34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adjustRightInd w:val="0"/>
              <w:snapToGrid w:val="0"/>
              <w:spacing w:line="340" w:lineRule="exact"/>
              <w:jc w:val="center"/>
              <w:rPr>
                <w:sz w:val="24"/>
              </w:rPr>
            </w:pPr>
            <w:r>
              <w:rPr>
                <w:sz w:val="24"/>
              </w:rPr>
              <w:t>锌</w:t>
            </w:r>
          </w:p>
        </w:tc>
        <w:tc>
          <w:tcPr>
            <w:tcW w:w="2631" w:type="pct"/>
            <w:vAlign w:val="center"/>
          </w:tcPr>
          <w:p>
            <w:pPr>
              <w:adjustRightInd w:val="0"/>
              <w:snapToGrid w:val="0"/>
              <w:spacing w:line="340" w:lineRule="exact"/>
              <w:jc w:val="center"/>
              <w:rPr>
                <w:sz w:val="24"/>
              </w:rPr>
            </w:pPr>
            <w:r>
              <w:rPr>
                <w:sz w:val="24"/>
              </w:rPr>
              <w:t>GB 31604.49</w:t>
            </w:r>
            <w:r>
              <w:rPr>
                <w:rFonts w:hint="eastAsia"/>
                <w:sz w:val="24"/>
                <w:lang w:eastAsia="zh-CN"/>
              </w:rPr>
              <w:t>-</w:t>
            </w:r>
            <w:r>
              <w:rPr>
                <w:sz w:val="24"/>
              </w:rPr>
              <w:t>2023 第二篇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spacing w:line="340" w:lineRule="exact"/>
              <w:jc w:val="center"/>
              <w:textAlignment w:val="center"/>
              <w:rPr>
                <w:sz w:val="24"/>
                <w:lang w:bidi="ar"/>
              </w:rPr>
            </w:pPr>
            <w:r>
              <w:rPr>
                <w:sz w:val="24"/>
                <w:lang w:bidi="ar"/>
              </w:rPr>
              <w:t>总迁移量</w:t>
            </w:r>
          </w:p>
        </w:tc>
        <w:tc>
          <w:tcPr>
            <w:tcW w:w="2631" w:type="pct"/>
            <w:vAlign w:val="center"/>
          </w:tcPr>
          <w:p>
            <w:pPr>
              <w:spacing w:line="340" w:lineRule="exact"/>
              <w:jc w:val="center"/>
              <w:textAlignment w:val="center"/>
              <w:rPr>
                <w:rFonts w:eastAsia="宋体"/>
                <w:sz w:val="24"/>
                <w:lang w:bidi="ar"/>
              </w:rPr>
            </w:pPr>
            <w:r>
              <w:rPr>
                <w:rFonts w:eastAsia="宋体"/>
                <w:sz w:val="24"/>
                <w:lang w:bidi="ar"/>
              </w:rPr>
              <w:t>GB 31604.8</w:t>
            </w:r>
            <w:r>
              <w:rPr>
                <w:rFonts w:hint="eastAsia" w:eastAsia="宋体"/>
                <w:sz w:val="24"/>
                <w:lang w:eastAsia="zh-CN" w:bidi="ar"/>
              </w:rPr>
              <w:t>-</w:t>
            </w:r>
            <w:r>
              <w:rPr>
                <w:rFonts w:eastAsia="宋体"/>
                <w:sz w:val="24"/>
                <w:lang w:bidi="ar"/>
              </w:rPr>
              <w:t>2021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spacing w:line="340" w:lineRule="exact"/>
              <w:jc w:val="center"/>
              <w:textAlignment w:val="center"/>
              <w:rPr>
                <w:sz w:val="24"/>
                <w:lang w:bidi="ar"/>
              </w:rPr>
            </w:pPr>
            <w:r>
              <w:rPr>
                <w:sz w:val="24"/>
                <w:lang w:bidi="ar"/>
              </w:rPr>
              <w:t>高锰酸钾消耗量</w:t>
            </w:r>
          </w:p>
        </w:tc>
        <w:tc>
          <w:tcPr>
            <w:tcW w:w="2631" w:type="pct"/>
            <w:vAlign w:val="center"/>
          </w:tcPr>
          <w:p>
            <w:pPr>
              <w:spacing w:line="340" w:lineRule="exact"/>
              <w:jc w:val="center"/>
              <w:textAlignment w:val="center"/>
              <w:rPr>
                <w:rFonts w:eastAsia="宋体"/>
                <w:sz w:val="24"/>
                <w:lang w:bidi="ar"/>
              </w:rPr>
            </w:pPr>
            <w:r>
              <w:rPr>
                <w:rFonts w:eastAsia="宋体"/>
                <w:sz w:val="24"/>
                <w:lang w:bidi="ar"/>
              </w:rPr>
              <w:t>GB 31604.2</w:t>
            </w:r>
            <w:r>
              <w:rPr>
                <w:rFonts w:hint="eastAsia" w:eastAsia="宋体"/>
                <w:sz w:val="24"/>
                <w:lang w:eastAsia="zh-CN" w:bidi="ar"/>
              </w:rPr>
              <w:t>-</w:t>
            </w:r>
            <w:r>
              <w:rPr>
                <w:rFonts w:eastAsia="宋体"/>
                <w:sz w:val="24"/>
                <w:lang w:bidi="ar"/>
              </w:rPr>
              <w:t>2016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spacing w:line="340" w:lineRule="exact"/>
              <w:jc w:val="center"/>
              <w:textAlignment w:val="center"/>
              <w:rPr>
                <w:sz w:val="24"/>
                <w:lang w:bidi="ar"/>
              </w:rPr>
            </w:pPr>
            <w:r>
              <w:rPr>
                <w:sz w:val="24"/>
                <w:lang w:bidi="ar"/>
              </w:rPr>
              <w:t>重金属（以Pb计）</w:t>
            </w:r>
          </w:p>
        </w:tc>
        <w:tc>
          <w:tcPr>
            <w:tcW w:w="2631" w:type="pct"/>
            <w:vAlign w:val="center"/>
          </w:tcPr>
          <w:p>
            <w:pPr>
              <w:spacing w:line="340" w:lineRule="exact"/>
              <w:jc w:val="center"/>
              <w:textAlignment w:val="center"/>
              <w:rPr>
                <w:rFonts w:eastAsia="宋体"/>
                <w:sz w:val="24"/>
                <w:lang w:bidi="ar"/>
              </w:rPr>
            </w:pPr>
            <w:r>
              <w:rPr>
                <w:rFonts w:eastAsia="宋体"/>
                <w:sz w:val="24"/>
                <w:lang w:bidi="ar"/>
              </w:rPr>
              <w:t>GB 31604.9</w:t>
            </w:r>
            <w:r>
              <w:rPr>
                <w:rFonts w:hint="eastAsia" w:eastAsia="宋体"/>
                <w:sz w:val="24"/>
                <w:lang w:eastAsia="zh-CN" w:bidi="ar"/>
              </w:rPr>
              <w:t>-</w:t>
            </w:r>
            <w:r>
              <w:rPr>
                <w:rFonts w:eastAsia="宋体"/>
                <w:sz w:val="24"/>
                <w:lang w:bidi="ar"/>
              </w:rPr>
              <w:t>2016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381" w:type="pct"/>
            <w:vAlign w:val="center"/>
          </w:tcPr>
          <w:p>
            <w:pPr>
              <w:pStyle w:val="12"/>
              <w:numPr>
                <w:ilvl w:val="0"/>
                <w:numId w:val="2"/>
              </w:numPr>
              <w:adjustRightInd w:val="0"/>
              <w:snapToGrid w:val="0"/>
              <w:spacing w:line="340" w:lineRule="exact"/>
              <w:ind w:firstLineChars="0"/>
              <w:jc w:val="center"/>
              <w:rPr>
                <w:sz w:val="24"/>
              </w:rPr>
            </w:pPr>
          </w:p>
        </w:tc>
        <w:tc>
          <w:tcPr>
            <w:tcW w:w="1988" w:type="pct"/>
            <w:tcBorders>
              <w:left w:val="single" w:color="auto" w:sz="4" w:space="0"/>
            </w:tcBorders>
            <w:vAlign w:val="center"/>
          </w:tcPr>
          <w:p>
            <w:pPr>
              <w:spacing w:line="340" w:lineRule="exact"/>
              <w:jc w:val="center"/>
              <w:textAlignment w:val="center"/>
              <w:rPr>
                <w:sz w:val="24"/>
              </w:rPr>
            </w:pPr>
            <w:r>
              <w:rPr>
                <w:sz w:val="24"/>
              </w:rPr>
              <w:t>挥发性物质</w:t>
            </w:r>
            <w:r>
              <w:rPr>
                <w:sz w:val="24"/>
                <w:vertAlign w:val="superscript"/>
              </w:rPr>
              <w:t>a</w:t>
            </w:r>
          </w:p>
        </w:tc>
        <w:tc>
          <w:tcPr>
            <w:tcW w:w="2631" w:type="pct"/>
            <w:vAlign w:val="center"/>
          </w:tcPr>
          <w:p>
            <w:pPr>
              <w:spacing w:line="340" w:lineRule="exact"/>
              <w:jc w:val="center"/>
              <w:textAlignment w:val="center"/>
              <w:rPr>
                <w:rFonts w:eastAsia="宋体"/>
                <w:sz w:val="21"/>
                <w:szCs w:val="21"/>
              </w:rPr>
            </w:pPr>
            <w:r>
              <w:rPr>
                <w:sz w:val="24"/>
                <w:lang w:bidi="ar"/>
              </w:rPr>
              <w:t>GB 4806.16</w:t>
            </w:r>
            <w:r>
              <w:rPr>
                <w:rFonts w:hint="eastAsia" w:eastAsia="宋体"/>
                <w:sz w:val="24"/>
                <w:lang w:eastAsia="zh-CN"/>
              </w:rPr>
              <w:t>-</w:t>
            </w:r>
            <w:r>
              <w:rPr>
                <w:sz w:val="24"/>
                <w:lang w:bidi="ar"/>
              </w:rPr>
              <w:t>2025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5000" w:type="pct"/>
            <w:gridSpan w:val="3"/>
            <w:vAlign w:val="center"/>
          </w:tcPr>
          <w:p>
            <w:pPr>
              <w:shd w:val="clear" w:color="auto" w:fill="FFFFFF"/>
              <w:adjustRightInd w:val="0"/>
              <w:snapToGrid w:val="0"/>
              <w:spacing w:line="340" w:lineRule="exact"/>
              <w:rPr>
                <w:szCs w:val="21"/>
                <w:lang w:bidi="ar"/>
              </w:rPr>
            </w:pPr>
            <w:r>
              <w:rPr>
                <w:sz w:val="24"/>
              </w:rPr>
              <w:t>注： a仅适用于执行GB 4806.16</w:t>
            </w:r>
            <w:r>
              <w:rPr>
                <w:rFonts w:hint="eastAsia"/>
                <w:sz w:val="24"/>
                <w:lang w:eastAsia="zh-CN"/>
              </w:rPr>
              <w:t>-</w:t>
            </w:r>
            <w:r>
              <w:rPr>
                <w:sz w:val="24"/>
              </w:rPr>
              <w:t>2025的产品。</w:t>
            </w:r>
          </w:p>
        </w:tc>
      </w:tr>
      <w:bookmarkEnd w:id="1"/>
    </w:tbl>
    <w:p>
      <w:pPr>
        <w:adjustRightInd w:val="0"/>
        <w:snapToGrid w:val="0"/>
        <w:spacing w:line="590" w:lineRule="exact"/>
        <w:ind w:firstLine="640" w:firstLineChars="200"/>
        <w:rPr>
          <w:szCs w:val="32"/>
        </w:rPr>
      </w:pPr>
      <w:r>
        <w:rPr>
          <w:szCs w:val="32"/>
        </w:rPr>
        <w:t>执行企业标准、团体标准、地方标准的产品，检验项目参照上述内容执行。</w:t>
      </w:r>
    </w:p>
    <w:p>
      <w:pPr>
        <w:snapToGrid w:val="0"/>
        <w:spacing w:line="590" w:lineRule="exact"/>
        <w:ind w:firstLine="547" w:firstLineChars="171"/>
        <w:rPr>
          <w:szCs w:val="32"/>
        </w:rPr>
      </w:pPr>
      <w:r>
        <w:rPr>
          <w:szCs w:val="32"/>
        </w:rPr>
        <w:t>凡是注日期的文件，其随后所有的修改单（不包括勘误的内容）或修订版不适用于本细则。凡是不注日期的文件，其最新版本适用于本细则。</w:t>
      </w:r>
    </w:p>
    <w:p>
      <w:pPr>
        <w:spacing w:line="590" w:lineRule="exact"/>
        <w:ind w:firstLine="640" w:firstLineChars="200"/>
        <w:rPr>
          <w:rFonts w:eastAsia="黑体"/>
          <w:szCs w:val="32"/>
        </w:rPr>
      </w:pPr>
      <w:r>
        <w:rPr>
          <w:rFonts w:eastAsia="黑体"/>
          <w:szCs w:val="32"/>
        </w:rPr>
        <w:t>3 判定规则</w:t>
      </w:r>
    </w:p>
    <w:p>
      <w:pPr>
        <w:snapToGrid w:val="0"/>
        <w:spacing w:line="590" w:lineRule="exact"/>
        <w:ind w:firstLine="640" w:firstLineChars="200"/>
        <w:rPr>
          <w:szCs w:val="32"/>
        </w:rPr>
      </w:pPr>
      <w:r>
        <w:rPr>
          <w:szCs w:val="32"/>
        </w:rPr>
        <w:t>3.1依据标准</w:t>
      </w:r>
    </w:p>
    <w:p>
      <w:pPr>
        <w:snapToGrid w:val="0"/>
        <w:spacing w:line="560" w:lineRule="exact"/>
        <w:ind w:firstLine="640" w:firstLineChars="200"/>
        <w:rPr>
          <w:szCs w:val="32"/>
        </w:rPr>
      </w:pPr>
      <w:r>
        <w:rPr>
          <w:szCs w:val="32"/>
        </w:rPr>
        <w:t>GB 4806.9</w:t>
      </w:r>
      <w:r>
        <w:rPr>
          <w:rFonts w:hint="eastAsia"/>
          <w:szCs w:val="32"/>
          <w:lang w:eastAsia="zh-CN"/>
        </w:rPr>
        <w:t>-</w:t>
      </w:r>
      <w:r>
        <w:rPr>
          <w:szCs w:val="32"/>
        </w:rPr>
        <w:t>2023 食品安全国家标准  食品接触用金属材料及制品</w:t>
      </w:r>
    </w:p>
    <w:p>
      <w:pPr>
        <w:snapToGrid w:val="0"/>
        <w:spacing w:line="560" w:lineRule="exact"/>
        <w:ind w:firstLine="640" w:firstLineChars="200"/>
        <w:rPr>
          <w:szCs w:val="32"/>
        </w:rPr>
      </w:pPr>
      <w:r>
        <w:rPr>
          <w:szCs w:val="32"/>
        </w:rPr>
        <w:t>GB 4806.11</w:t>
      </w:r>
      <w:r>
        <w:rPr>
          <w:rFonts w:hint="eastAsia"/>
          <w:szCs w:val="32"/>
          <w:lang w:eastAsia="zh-CN"/>
        </w:rPr>
        <w:t>-</w:t>
      </w:r>
      <w:r>
        <w:rPr>
          <w:szCs w:val="32"/>
        </w:rPr>
        <w:t>2016 食品安全国家标准 食品接触用橡胶材料及制品</w:t>
      </w:r>
    </w:p>
    <w:p>
      <w:pPr>
        <w:spacing w:line="560" w:lineRule="exact"/>
        <w:ind w:firstLine="640" w:firstLineChars="200"/>
        <w:rPr>
          <w:szCs w:val="32"/>
        </w:rPr>
      </w:pPr>
      <w:r>
        <w:t>GB 4806.16</w:t>
      </w:r>
      <w:r>
        <w:rPr>
          <w:rFonts w:hint="eastAsia"/>
          <w:lang w:eastAsia="zh-CN"/>
        </w:rPr>
        <w:t>-</w:t>
      </w:r>
      <w:r>
        <w:t>2025 食品安全国家标准 食品接触用硅橡胶材料及制品</w:t>
      </w:r>
    </w:p>
    <w:p>
      <w:pPr>
        <w:snapToGrid w:val="0"/>
        <w:spacing w:line="560" w:lineRule="exact"/>
        <w:ind w:firstLine="640" w:firstLineChars="200"/>
        <w:rPr>
          <w:szCs w:val="32"/>
        </w:rPr>
      </w:pPr>
      <w:r>
        <w:rPr>
          <w:szCs w:val="32"/>
        </w:rPr>
        <w:t>GB 15066</w:t>
      </w:r>
      <w:r>
        <w:rPr>
          <w:rFonts w:hint="eastAsia"/>
          <w:szCs w:val="32"/>
          <w:lang w:eastAsia="zh-CN"/>
        </w:rPr>
        <w:t>-</w:t>
      </w:r>
      <w:r>
        <w:rPr>
          <w:szCs w:val="32"/>
        </w:rPr>
        <w:t>2004 不锈钢压力锅</w:t>
      </w:r>
    </w:p>
    <w:p>
      <w:pPr>
        <w:snapToGrid w:val="0"/>
        <w:spacing w:line="560" w:lineRule="exact"/>
        <w:ind w:firstLine="640" w:firstLineChars="200"/>
        <w:rPr>
          <w:szCs w:val="32"/>
        </w:rPr>
      </w:pPr>
      <w:r>
        <w:rPr>
          <w:szCs w:val="32"/>
        </w:rPr>
        <w:t>GB 13623</w:t>
      </w:r>
      <w:r>
        <w:rPr>
          <w:rFonts w:hint="eastAsia"/>
          <w:szCs w:val="32"/>
          <w:lang w:eastAsia="zh-CN"/>
        </w:rPr>
        <w:t>-</w:t>
      </w:r>
      <w:r>
        <w:rPr>
          <w:szCs w:val="32"/>
        </w:rPr>
        <w:t>2003 铝及铝合金压力锅安全及性能要求</w:t>
      </w:r>
    </w:p>
    <w:p>
      <w:pPr>
        <w:snapToGrid w:val="0"/>
        <w:spacing w:line="560" w:lineRule="exact"/>
        <w:ind w:firstLine="640" w:firstLineChars="200"/>
        <w:rPr>
          <w:szCs w:val="32"/>
        </w:rPr>
      </w:pPr>
      <w:r>
        <w:rPr>
          <w:szCs w:val="32"/>
        </w:rPr>
        <w:t>现行有效的企业标准、团体标准、地方标准及产品明示质量要求</w:t>
      </w:r>
    </w:p>
    <w:p>
      <w:pPr>
        <w:snapToGrid w:val="0"/>
        <w:spacing w:line="560" w:lineRule="exact"/>
        <w:ind w:firstLine="640" w:firstLineChars="200"/>
        <w:rPr>
          <w:szCs w:val="32"/>
        </w:rPr>
      </w:pPr>
      <w:r>
        <w:rPr>
          <w:szCs w:val="32"/>
        </w:rPr>
        <w:t>3.2判定原则</w:t>
      </w:r>
    </w:p>
    <w:p>
      <w:pPr>
        <w:snapToGrid w:val="0"/>
        <w:spacing w:line="560" w:lineRule="exact"/>
        <w:ind w:firstLine="640" w:firstLineChars="200"/>
        <w:rPr>
          <w:szCs w:val="32"/>
        </w:rPr>
      </w:pPr>
      <w:r>
        <w:rPr>
          <w:szCs w:val="32"/>
        </w:rPr>
        <w:t>经检验，检验项目全部合格，判定为被抽查产品所检项目未发现不合格；检验项目中任一项或一项以上不合格，判定为被抽查产品不合格。</w:t>
      </w:r>
    </w:p>
    <w:p>
      <w:pPr>
        <w:snapToGrid w:val="0"/>
        <w:spacing w:line="560" w:lineRule="exact"/>
        <w:ind w:firstLine="636" w:firstLineChars="199"/>
        <w:rPr>
          <w:szCs w:val="32"/>
        </w:rPr>
      </w:pPr>
      <w:r>
        <w:rPr>
          <w:szCs w:val="32"/>
        </w:rPr>
        <w:t>若被检产品明示的质量要求高于本细则中检验项目依据的标准要求时，应按被检产品明示的质量要求判定。</w:t>
      </w:r>
    </w:p>
    <w:p>
      <w:pPr>
        <w:snapToGrid w:val="0"/>
        <w:spacing w:line="560" w:lineRule="exact"/>
        <w:ind w:firstLine="636" w:firstLineChars="199"/>
        <w:rPr>
          <w:szCs w:val="32"/>
        </w:rPr>
      </w:pPr>
      <w:r>
        <w:rPr>
          <w:szCs w:val="32"/>
        </w:rPr>
        <w:t>若被检产品明示的质量要求低于本细则中检验项目依据的强制性标准要求时，应按照强制性标准要求判定。</w:t>
      </w:r>
    </w:p>
    <w:p>
      <w:pPr>
        <w:snapToGrid w:val="0"/>
        <w:spacing w:line="560" w:lineRule="exact"/>
        <w:ind w:firstLine="636" w:firstLineChars="199"/>
        <w:rPr>
          <w:szCs w:val="32"/>
        </w:rPr>
      </w:pPr>
      <w:r>
        <w:rPr>
          <w:szCs w:val="32"/>
        </w:rPr>
        <w:t>若被检产品明示的质量要求低于或包含本细则中检验项目依据的推荐性标准要求时，应以被检产品明示的质量要求判定。</w:t>
      </w:r>
    </w:p>
    <w:p>
      <w:pPr>
        <w:snapToGrid w:val="0"/>
        <w:spacing w:line="560" w:lineRule="exact"/>
        <w:ind w:firstLine="636" w:firstLineChars="199"/>
        <w:rPr>
          <w:szCs w:val="32"/>
        </w:rPr>
      </w:pPr>
      <w:r>
        <w:rPr>
          <w:szCs w:val="32"/>
        </w:rPr>
        <w:t>若被检产品明示的质量要求缺少本细则中检验项目依据的强制性标准要求时，应按照强制性标准要求判定。</w:t>
      </w:r>
    </w:p>
    <w:p>
      <w:pPr>
        <w:snapToGrid w:val="0"/>
        <w:spacing w:line="560" w:lineRule="exact"/>
        <w:ind w:firstLine="636" w:firstLineChars="199"/>
        <w:rPr>
          <w:szCs w:val="32"/>
        </w:rPr>
      </w:pPr>
      <w:r>
        <w:rPr>
          <w:szCs w:val="32"/>
        </w:rPr>
        <w:t>若被检产品明示的质量要求缺少本细则中检验项目依据的推荐性标准要求时，该项目不参与判定。</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B8713C"/>
    <w:multiLevelType w:val="multilevel"/>
    <w:tmpl w:val="23B8713C"/>
    <w:lvl w:ilvl="0" w:tentative="0">
      <w:start w:val="1"/>
      <w:numFmt w:val="decimal"/>
      <w:suff w:val="nothing"/>
      <w:lvlText w:val="%1"/>
      <w:lvlJc w:val="center"/>
      <w:pPr>
        <w:ind w:left="0" w:firstLine="0"/>
      </w:pPr>
      <w:rPr>
        <w:rFonts w:hint="default"/>
      </w:rPr>
    </w:lvl>
    <w:lvl w:ilvl="1" w:tentative="0">
      <w:start w:val="1"/>
      <w:numFmt w:val="decimal"/>
      <w:lvlText w:val="%2"/>
      <w:lvlJc w:val="center"/>
      <w:pPr>
        <w:ind w:left="880" w:hanging="440"/>
      </w:pPr>
      <w:rPr>
        <w:rFonts w:hint="default"/>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70CC02A4"/>
    <w:multiLevelType w:val="multilevel"/>
    <w:tmpl w:val="70CC02A4"/>
    <w:lvl w:ilvl="0" w:tentative="0">
      <w:start w:val="1"/>
      <w:numFmt w:val="decimal"/>
      <w:suff w:val="nothing"/>
      <w:lvlText w:val="%1"/>
      <w:lvlJc w:val="center"/>
      <w:pPr>
        <w:ind w:left="0" w:firstLine="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3F1"/>
    <w:rsid w:val="00041830"/>
    <w:rsid w:val="0004231B"/>
    <w:rsid w:val="00057004"/>
    <w:rsid w:val="000F33F1"/>
    <w:rsid w:val="000F5CC0"/>
    <w:rsid w:val="0010140C"/>
    <w:rsid w:val="00122885"/>
    <w:rsid w:val="00124CB4"/>
    <w:rsid w:val="001B2694"/>
    <w:rsid w:val="001E7709"/>
    <w:rsid w:val="001F51AF"/>
    <w:rsid w:val="0029007E"/>
    <w:rsid w:val="00355AF6"/>
    <w:rsid w:val="003D4DBB"/>
    <w:rsid w:val="004158B7"/>
    <w:rsid w:val="004212FB"/>
    <w:rsid w:val="00422A03"/>
    <w:rsid w:val="00444FD2"/>
    <w:rsid w:val="00456C0D"/>
    <w:rsid w:val="00462AA7"/>
    <w:rsid w:val="004A3B75"/>
    <w:rsid w:val="00526779"/>
    <w:rsid w:val="00554F40"/>
    <w:rsid w:val="00570D9D"/>
    <w:rsid w:val="00571985"/>
    <w:rsid w:val="00574E72"/>
    <w:rsid w:val="00585974"/>
    <w:rsid w:val="005F3D46"/>
    <w:rsid w:val="005F7FCA"/>
    <w:rsid w:val="00636C46"/>
    <w:rsid w:val="006459AA"/>
    <w:rsid w:val="006745CF"/>
    <w:rsid w:val="006C1D5B"/>
    <w:rsid w:val="006D3540"/>
    <w:rsid w:val="007170F2"/>
    <w:rsid w:val="00727495"/>
    <w:rsid w:val="00735214"/>
    <w:rsid w:val="00765555"/>
    <w:rsid w:val="00774428"/>
    <w:rsid w:val="00795936"/>
    <w:rsid w:val="007A70E5"/>
    <w:rsid w:val="007E2FB4"/>
    <w:rsid w:val="007F4EC3"/>
    <w:rsid w:val="007F5A4F"/>
    <w:rsid w:val="00802007"/>
    <w:rsid w:val="008C73DE"/>
    <w:rsid w:val="00916F4A"/>
    <w:rsid w:val="00927484"/>
    <w:rsid w:val="00930D81"/>
    <w:rsid w:val="009815F0"/>
    <w:rsid w:val="009921ED"/>
    <w:rsid w:val="00995241"/>
    <w:rsid w:val="009D5D3A"/>
    <w:rsid w:val="009E5177"/>
    <w:rsid w:val="009F221D"/>
    <w:rsid w:val="00A03C1B"/>
    <w:rsid w:val="00A2464E"/>
    <w:rsid w:val="00A50F23"/>
    <w:rsid w:val="00A96CBE"/>
    <w:rsid w:val="00AA200B"/>
    <w:rsid w:val="00AF10CC"/>
    <w:rsid w:val="00B35659"/>
    <w:rsid w:val="00B93EB9"/>
    <w:rsid w:val="00BC7CC7"/>
    <w:rsid w:val="00C16941"/>
    <w:rsid w:val="00C250F0"/>
    <w:rsid w:val="00C457EA"/>
    <w:rsid w:val="00C4628E"/>
    <w:rsid w:val="00C717EE"/>
    <w:rsid w:val="00CD7B99"/>
    <w:rsid w:val="00D7204A"/>
    <w:rsid w:val="00D84779"/>
    <w:rsid w:val="00DB4CA4"/>
    <w:rsid w:val="00DE2DDE"/>
    <w:rsid w:val="00E33CA2"/>
    <w:rsid w:val="00E72DCA"/>
    <w:rsid w:val="00EB4D8B"/>
    <w:rsid w:val="00EC20E0"/>
    <w:rsid w:val="00EE201F"/>
    <w:rsid w:val="00F059F2"/>
    <w:rsid w:val="00F5208C"/>
    <w:rsid w:val="00F67370"/>
    <w:rsid w:val="00F77A8B"/>
    <w:rsid w:val="00FA398E"/>
    <w:rsid w:val="00FB4767"/>
    <w:rsid w:val="00FE5D3D"/>
    <w:rsid w:val="677E8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0"/>
    <w:semiHidden/>
    <w:unhideWhenUsed/>
    <w:qFormat/>
    <w:uiPriority w:val="99"/>
    <w:rPr>
      <w:rFonts w:ascii="宋体" w:hAnsi="Courier New" w:eastAsia="宋体" w:cs="Courier New"/>
      <w:sz w:val="21"/>
      <w:szCs w:val="21"/>
    </w:rPr>
  </w:style>
  <w:style w:type="paragraph" w:styleId="3">
    <w:name w:val="Balloon Text"/>
    <w:basedOn w:val="1"/>
    <w:link w:val="11"/>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character" w:customStyle="1" w:styleId="10">
    <w:name w:val="纯文本 字符"/>
    <w:basedOn w:val="7"/>
    <w:link w:val="2"/>
    <w:semiHidden/>
    <w:qFormat/>
    <w:uiPriority w:val="99"/>
    <w:rPr>
      <w:rFonts w:ascii="宋体" w:hAnsi="Courier New" w:eastAsia="宋体" w:cs="Courier New"/>
      <w:szCs w:val="21"/>
    </w:rPr>
  </w:style>
  <w:style w:type="character" w:customStyle="1" w:styleId="11">
    <w:name w:val="批注框文本 字符"/>
    <w:basedOn w:val="7"/>
    <w:link w:val="3"/>
    <w:semiHidden/>
    <w:qFormat/>
    <w:uiPriority w:val="99"/>
    <w:rPr>
      <w:rFonts w:ascii="Times New Roman" w:hAnsi="Times New Roman" w:eastAsia="仿宋_GB2312" w:cs="Times New Roman"/>
      <w:sz w:val="18"/>
      <w:szCs w:val="18"/>
    </w:rPr>
  </w:style>
  <w:style w:type="paragraph" w:styleId="1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324</Words>
  <Characters>1848</Characters>
  <Lines>15</Lines>
  <Paragraphs>4</Paragraphs>
  <TotalTime>266</TotalTime>
  <ScaleCrop>false</ScaleCrop>
  <LinksUpToDate>false</LinksUpToDate>
  <CharactersWithSpaces>2168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2025-07-16T16:12:00Z</dcterms:created>
  <dc:creator>球</dc:creator>
  <cp:lastModifiedBy>greatwall</cp:lastModifiedBy>
  <cp:lastPrinted>2025-11-24T16:24:00Z</cp:lastPrinted>
  <dcterms:modified xsi:type="dcterms:W3CDTF">2026-09-18T09:11:11Z</dcterms:modified>
  <cp:revision>124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