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9EB65E">
      <w:pPr>
        <w:keepNext w:val="0"/>
        <w:keepLines w:val="0"/>
        <w:pageBreakBefore w:val="0"/>
        <w:widowControl w:val="0"/>
        <w:tabs>
          <w:tab w:val="left" w:pos="420"/>
          <w:tab w:val="left" w:pos="1931"/>
        </w:tabs>
        <w:kinsoku/>
        <w:wordWrap/>
        <w:overflowPunct/>
        <w:topLinePunct w:val="0"/>
        <w:autoSpaceDE/>
        <w:autoSpaceDN/>
        <w:bidi w:val="0"/>
        <w:adjustRightInd/>
        <w:snapToGrid/>
        <w:ind w:firstLine="0" w:firstLineChars="0"/>
        <w:jc w:val="center"/>
        <w:textAlignment w:val="auto"/>
        <w:rPr>
          <w:rFonts w:hint="eastAsia" w:ascii="方正小标宋简体" w:hAnsi="方正小标宋简体" w:eastAsia="方正小标宋简体" w:cs="方正小标宋简体"/>
          <w:b w:val="0"/>
          <w:bCs w:val="0"/>
          <w:color w:val="auto"/>
          <w:kern w:val="0"/>
          <w:sz w:val="40"/>
          <w:szCs w:val="24"/>
        </w:rPr>
      </w:pPr>
      <w:r>
        <w:rPr>
          <w:rFonts w:hint="eastAsia" w:ascii="方正小标宋简体" w:hAnsi="方正小标宋简体" w:eastAsia="方正小标宋简体" w:cs="方正小标宋简体"/>
          <w:b w:val="0"/>
          <w:bCs w:val="0"/>
          <w:color w:val="auto"/>
          <w:kern w:val="0"/>
          <w:sz w:val="40"/>
          <w:szCs w:val="24"/>
        </w:rPr>
        <w:t>《</w:t>
      </w:r>
      <w:r>
        <w:rPr>
          <w:rFonts w:hint="eastAsia" w:ascii="方正小标宋简体" w:hAnsi="方正小标宋简体" w:eastAsia="方正小标宋简体" w:cs="方正小标宋简体"/>
          <w:b w:val="0"/>
          <w:bCs w:val="0"/>
          <w:color w:val="auto"/>
          <w:kern w:val="0"/>
          <w:sz w:val="40"/>
          <w:szCs w:val="24"/>
          <w:lang w:val="en-US" w:eastAsia="zh-CN"/>
        </w:rPr>
        <w:t>江门市鹤山</w:t>
      </w:r>
      <w:r>
        <w:rPr>
          <w:rFonts w:hint="eastAsia" w:ascii="方正小标宋简体" w:hAnsi="方正小标宋简体" w:eastAsia="方正小标宋简体" w:cs="方正小标宋简体"/>
          <w:b w:val="0"/>
          <w:bCs w:val="0"/>
          <w:color w:val="auto"/>
          <w:kern w:val="0"/>
          <w:sz w:val="40"/>
          <w:szCs w:val="24"/>
        </w:rPr>
        <w:t>市</w:t>
      </w:r>
      <w:r>
        <w:rPr>
          <w:rFonts w:hint="eastAsia" w:ascii="方正小标宋简体" w:hAnsi="方正小标宋简体" w:eastAsia="方正小标宋简体" w:cs="方正小标宋简体"/>
          <w:b w:val="0"/>
          <w:bCs w:val="0"/>
          <w:color w:val="auto"/>
          <w:kern w:val="0"/>
          <w:sz w:val="40"/>
          <w:szCs w:val="24"/>
          <w:lang w:val="en-US" w:eastAsia="zh-CN"/>
        </w:rPr>
        <w:t>双合镇</w:t>
      </w:r>
      <w:r>
        <w:rPr>
          <w:rFonts w:hint="eastAsia" w:ascii="方正小标宋简体" w:hAnsi="方正小标宋简体" w:eastAsia="方正小标宋简体" w:cs="方正小标宋简体"/>
          <w:b w:val="0"/>
          <w:bCs w:val="0"/>
          <w:color w:val="auto"/>
          <w:kern w:val="0"/>
          <w:sz w:val="40"/>
          <w:szCs w:val="24"/>
        </w:rPr>
        <w:t>国土空间总体规划</w:t>
      </w:r>
    </w:p>
    <w:p w14:paraId="4A9F3C8A">
      <w:pPr>
        <w:keepNext w:val="0"/>
        <w:keepLines w:val="0"/>
        <w:pageBreakBefore w:val="0"/>
        <w:widowControl w:val="0"/>
        <w:tabs>
          <w:tab w:val="left" w:pos="420"/>
          <w:tab w:val="left" w:pos="1931"/>
        </w:tabs>
        <w:kinsoku/>
        <w:wordWrap/>
        <w:overflowPunct/>
        <w:topLinePunct w:val="0"/>
        <w:autoSpaceDE/>
        <w:autoSpaceDN/>
        <w:bidi w:val="0"/>
        <w:adjustRightInd/>
        <w:snapToGrid/>
        <w:ind w:firstLine="0" w:firstLineChars="0"/>
        <w:jc w:val="center"/>
        <w:textAlignment w:val="auto"/>
        <w:rPr>
          <w:rFonts w:hint="eastAsia" w:ascii="方正小标宋简体" w:hAnsi="方正小标宋简体" w:eastAsia="方正小标宋简体" w:cs="方正小标宋简体"/>
          <w:b w:val="0"/>
          <w:bCs w:val="0"/>
          <w:color w:val="auto"/>
          <w:kern w:val="0"/>
          <w:sz w:val="40"/>
          <w:szCs w:val="24"/>
        </w:rPr>
      </w:pPr>
      <w:r>
        <w:rPr>
          <w:rFonts w:hint="eastAsia" w:ascii="方正小标宋简体" w:hAnsi="方正小标宋简体" w:eastAsia="方正小标宋简体" w:cs="方正小标宋简体"/>
          <w:b w:val="0"/>
          <w:bCs w:val="0"/>
          <w:color w:val="auto"/>
          <w:kern w:val="0"/>
          <w:sz w:val="40"/>
          <w:szCs w:val="24"/>
        </w:rPr>
        <w:t>（2021—2035年）》</w:t>
      </w:r>
      <w:r>
        <w:rPr>
          <w:rFonts w:hint="eastAsia" w:ascii="方正小标宋简体" w:hAnsi="方正小标宋简体" w:eastAsia="方正小标宋简体" w:cs="方正小标宋简体"/>
          <w:b w:val="0"/>
          <w:bCs w:val="0"/>
          <w:color w:val="auto"/>
          <w:kern w:val="0"/>
          <w:sz w:val="40"/>
          <w:szCs w:val="24"/>
          <w:lang w:val="en-US" w:eastAsia="zh-CN"/>
        </w:rPr>
        <w:t>文本</w:t>
      </w:r>
      <w:r>
        <w:rPr>
          <w:rFonts w:hint="eastAsia" w:ascii="方正小标宋简体" w:hAnsi="方正小标宋简体" w:eastAsia="方正小标宋简体" w:cs="方正小标宋简体"/>
          <w:b w:val="0"/>
          <w:bCs w:val="0"/>
          <w:color w:val="auto"/>
          <w:kern w:val="0"/>
          <w:sz w:val="40"/>
          <w:szCs w:val="24"/>
        </w:rPr>
        <w:t>解读</w:t>
      </w:r>
    </w:p>
    <w:p w14:paraId="3D4FC309">
      <w:pPr>
        <w:tabs>
          <w:tab w:val="left" w:pos="420"/>
          <w:tab w:val="left" w:pos="1931"/>
        </w:tabs>
        <w:ind w:firstLine="600" w:firstLineChars="200"/>
        <w:rPr>
          <w:rFonts w:hint="eastAsia" w:ascii="Times New Roman" w:hAnsi="Times New Roman" w:eastAsia="仿宋_GB2312" w:cs="Times New Roman"/>
          <w:color w:val="auto"/>
          <w:kern w:val="0"/>
          <w:sz w:val="30"/>
          <w:szCs w:val="20"/>
        </w:rPr>
      </w:pPr>
    </w:p>
    <w:p w14:paraId="0BCF5250">
      <w:pPr>
        <w:tabs>
          <w:tab w:val="left" w:pos="420"/>
          <w:tab w:val="left" w:pos="1931"/>
        </w:tabs>
        <w:ind w:firstLine="602" w:firstLineChars="200"/>
        <w:rPr>
          <w:rFonts w:hint="eastAsia" w:ascii="Times New Roman" w:hAnsi="Times New Roman" w:eastAsia="仿宋_GB2312" w:cs="Times New Roman"/>
          <w:b/>
          <w:bCs/>
          <w:color w:val="auto"/>
          <w:kern w:val="0"/>
          <w:sz w:val="30"/>
          <w:szCs w:val="20"/>
        </w:rPr>
      </w:pPr>
      <w:r>
        <w:rPr>
          <w:rFonts w:hint="eastAsia" w:ascii="Times New Roman" w:hAnsi="Times New Roman" w:eastAsia="仿宋_GB2312" w:cs="Times New Roman"/>
          <w:b/>
          <w:bCs/>
          <w:color w:val="auto"/>
          <w:kern w:val="0"/>
          <w:sz w:val="30"/>
          <w:szCs w:val="20"/>
        </w:rPr>
        <w:t>一、编制背景</w:t>
      </w:r>
    </w:p>
    <w:p w14:paraId="2FB160FE">
      <w:pPr>
        <w:tabs>
          <w:tab w:val="left" w:pos="420"/>
          <w:tab w:val="left" w:pos="1931"/>
        </w:tabs>
        <w:ind w:firstLine="600" w:firstLineChars="200"/>
        <w:rPr>
          <w:rFonts w:hint="eastAsia" w:ascii="Times New Roman" w:hAnsi="Times New Roman" w:eastAsia="仿宋_GB2312" w:cs="Times New Roman"/>
          <w:color w:val="auto"/>
          <w:kern w:val="0"/>
          <w:sz w:val="30"/>
          <w:szCs w:val="20"/>
          <w:lang w:eastAsia="zh-CN"/>
        </w:rPr>
      </w:pPr>
      <w:r>
        <w:rPr>
          <w:rFonts w:hint="eastAsia" w:ascii="Times New Roman" w:hAnsi="Times New Roman" w:eastAsia="仿宋_GB2312" w:cs="Times New Roman"/>
          <w:color w:val="auto"/>
          <w:kern w:val="0"/>
          <w:sz w:val="30"/>
          <w:szCs w:val="20"/>
        </w:rPr>
        <w:t>为全面贯彻落实《中共中央 国务院关于建立国土空间规划体系并监督实施的若干意见》（中发〔2019〕18号）、《中共广东省委 广东省人民政府印发〈关于建立国土空间规划体系并监督实施的若干措施〉的通知》（粤发〔2021〕5号）</w:t>
      </w:r>
      <w:r>
        <w:rPr>
          <w:rFonts w:hint="eastAsia" w:ascii="Times New Roman" w:hAnsi="Times New Roman" w:eastAsia="仿宋_GB2312" w:cs="Times New Roman"/>
          <w:color w:val="auto"/>
          <w:kern w:val="0"/>
          <w:sz w:val="30"/>
          <w:szCs w:val="20"/>
          <w:lang w:eastAsia="zh-CN"/>
        </w:rPr>
        <w:t>、《广东省自然资源厅关于推进镇村国土空间规划编制实施助力百县千镇万村高质量发展工程的通知》（粤自然资规划</w:t>
      </w:r>
      <w:r>
        <w:rPr>
          <w:rFonts w:hint="eastAsia" w:ascii="Times New Roman" w:hAnsi="Times New Roman" w:eastAsia="仿宋_GB2312" w:cs="Times New Roman"/>
          <w:color w:val="auto"/>
          <w:kern w:val="0"/>
          <w:sz w:val="30"/>
          <w:szCs w:val="20"/>
        </w:rPr>
        <w:t>〔202</w:t>
      </w:r>
      <w:r>
        <w:rPr>
          <w:rFonts w:hint="eastAsia" w:ascii="Times New Roman" w:hAnsi="Times New Roman" w:eastAsia="仿宋_GB2312" w:cs="Times New Roman"/>
          <w:color w:val="auto"/>
          <w:kern w:val="0"/>
          <w:sz w:val="30"/>
          <w:szCs w:val="20"/>
          <w:lang w:val="en-US" w:eastAsia="zh-CN"/>
        </w:rPr>
        <w:t>3</w:t>
      </w:r>
      <w:r>
        <w:rPr>
          <w:rFonts w:hint="eastAsia" w:ascii="Times New Roman" w:hAnsi="Times New Roman" w:eastAsia="仿宋_GB2312" w:cs="Times New Roman"/>
          <w:color w:val="auto"/>
          <w:kern w:val="0"/>
          <w:sz w:val="30"/>
          <w:szCs w:val="20"/>
        </w:rPr>
        <w:t>〕</w:t>
      </w:r>
      <w:r>
        <w:rPr>
          <w:rFonts w:hint="eastAsia" w:ascii="Times New Roman" w:hAnsi="Times New Roman" w:eastAsia="仿宋_GB2312" w:cs="Times New Roman"/>
          <w:color w:val="auto"/>
          <w:kern w:val="0"/>
          <w:sz w:val="30"/>
          <w:szCs w:val="20"/>
          <w:lang w:eastAsia="zh-CN"/>
        </w:rPr>
        <w:t>2202号），</w:t>
      </w:r>
      <w:r>
        <w:rPr>
          <w:rFonts w:hint="eastAsia" w:ascii="Times New Roman" w:hAnsi="Times New Roman" w:eastAsia="仿宋_GB2312" w:cs="Times New Roman"/>
          <w:color w:val="auto"/>
          <w:kern w:val="0"/>
          <w:sz w:val="30"/>
          <w:szCs w:val="20"/>
          <w:lang w:val="en-US" w:eastAsia="zh-CN"/>
        </w:rPr>
        <w:t>充分发挥乡镇连接城市与农村的节点和纽带作用，</w:t>
      </w:r>
      <w:r>
        <w:rPr>
          <w:rFonts w:hint="eastAsia" w:ascii="Times New Roman" w:hAnsi="Times New Roman" w:eastAsia="仿宋_GB2312" w:cs="Times New Roman"/>
          <w:color w:val="auto"/>
          <w:kern w:val="0"/>
          <w:sz w:val="30"/>
          <w:szCs w:val="20"/>
        </w:rPr>
        <w:t>对</w:t>
      </w:r>
      <w:r>
        <w:rPr>
          <w:rFonts w:hint="eastAsia" w:ascii="Times New Roman" w:hAnsi="Times New Roman" w:eastAsia="仿宋_GB2312" w:cs="Times New Roman"/>
          <w:color w:val="auto"/>
          <w:kern w:val="0"/>
          <w:sz w:val="30"/>
          <w:szCs w:val="20"/>
          <w:lang w:val="en-US" w:eastAsia="zh-CN"/>
        </w:rPr>
        <w:t>双合镇</w:t>
      </w:r>
      <w:r>
        <w:rPr>
          <w:rFonts w:hint="eastAsia" w:ascii="Times New Roman" w:hAnsi="Times New Roman" w:eastAsia="仿宋_GB2312" w:cs="Times New Roman"/>
          <w:color w:val="auto"/>
          <w:kern w:val="0"/>
          <w:sz w:val="30"/>
          <w:szCs w:val="20"/>
        </w:rPr>
        <w:t>域范围内国土空间开发保护作出总体安排和综合部署，为建设“临空智造新高地</w:t>
      </w:r>
      <w:r>
        <w:rPr>
          <w:rFonts w:hint="eastAsia" w:ascii="Times New Roman" w:hAnsi="Times New Roman" w:eastAsia="仿宋_GB2312" w:cs="Times New Roman"/>
          <w:color w:val="auto"/>
          <w:kern w:val="0"/>
          <w:sz w:val="30"/>
          <w:szCs w:val="20"/>
          <w:lang w:eastAsia="zh-CN"/>
        </w:rPr>
        <w:t>，</w:t>
      </w:r>
      <w:r>
        <w:rPr>
          <w:rFonts w:hint="eastAsia" w:ascii="Times New Roman" w:hAnsi="Times New Roman" w:eastAsia="仿宋_GB2312" w:cs="Times New Roman"/>
          <w:color w:val="auto"/>
          <w:kern w:val="0"/>
          <w:sz w:val="30"/>
          <w:szCs w:val="20"/>
        </w:rPr>
        <w:t>绿色低碳农旅镇”提供空间保障</w:t>
      </w:r>
      <w:r>
        <w:rPr>
          <w:rFonts w:hint="eastAsia" w:ascii="Times New Roman" w:hAnsi="Times New Roman" w:eastAsia="仿宋_GB2312" w:cs="Times New Roman"/>
          <w:color w:val="auto"/>
          <w:kern w:val="0"/>
          <w:sz w:val="30"/>
          <w:szCs w:val="20"/>
          <w:lang w:eastAsia="zh-CN"/>
        </w:rPr>
        <w:t>，</w:t>
      </w:r>
      <w:r>
        <w:rPr>
          <w:rFonts w:hint="eastAsia" w:ascii="Times New Roman" w:hAnsi="Times New Roman" w:eastAsia="仿宋_GB2312" w:cs="Times New Roman"/>
          <w:color w:val="auto"/>
          <w:kern w:val="0"/>
          <w:sz w:val="30"/>
          <w:szCs w:val="20"/>
        </w:rPr>
        <w:t>支撑</w:t>
      </w:r>
      <w:r>
        <w:rPr>
          <w:rFonts w:hint="eastAsia" w:ascii="Times New Roman" w:hAnsi="Times New Roman" w:eastAsia="仿宋_GB2312" w:cs="Times New Roman"/>
          <w:color w:val="auto"/>
          <w:kern w:val="0"/>
          <w:sz w:val="30"/>
          <w:szCs w:val="20"/>
          <w:lang w:val="en-US" w:eastAsia="zh-CN"/>
        </w:rPr>
        <w:t>双合镇</w:t>
      </w:r>
      <w:r>
        <w:rPr>
          <w:rFonts w:hint="eastAsia" w:ascii="Times New Roman" w:hAnsi="Times New Roman" w:eastAsia="仿宋_GB2312" w:cs="Times New Roman"/>
          <w:color w:val="auto"/>
          <w:kern w:val="0"/>
          <w:sz w:val="30"/>
          <w:szCs w:val="20"/>
        </w:rPr>
        <w:t>高质量发展</w:t>
      </w:r>
      <w:r>
        <w:rPr>
          <w:rFonts w:hint="eastAsia" w:ascii="Times New Roman" w:hAnsi="Times New Roman" w:eastAsia="仿宋_GB2312" w:cs="Times New Roman"/>
          <w:color w:val="auto"/>
          <w:kern w:val="0"/>
          <w:sz w:val="30"/>
          <w:szCs w:val="20"/>
          <w:lang w:eastAsia="zh-CN"/>
        </w:rPr>
        <w:t>，</w:t>
      </w:r>
      <w:r>
        <w:rPr>
          <w:rFonts w:hint="eastAsia" w:ascii="Times New Roman" w:hAnsi="Times New Roman" w:eastAsia="仿宋_GB2312" w:cs="Times New Roman"/>
          <w:color w:val="auto"/>
          <w:kern w:val="0"/>
          <w:sz w:val="30"/>
          <w:szCs w:val="20"/>
        </w:rPr>
        <w:t>根据国家、广东省、江门市法规政策和技术标准等，制定</w:t>
      </w:r>
      <w:r>
        <w:rPr>
          <w:rFonts w:hint="eastAsia" w:ascii="Times New Roman" w:hAnsi="Times New Roman" w:eastAsia="仿宋_GB2312" w:cs="Times New Roman"/>
          <w:color w:val="auto"/>
          <w:kern w:val="0"/>
          <w:sz w:val="30"/>
          <w:szCs w:val="20"/>
          <w:lang w:eastAsia="zh-CN"/>
        </w:rPr>
        <w:t>《</w:t>
      </w:r>
      <w:r>
        <w:rPr>
          <w:rFonts w:hint="eastAsia" w:ascii="Times New Roman" w:hAnsi="Times New Roman" w:eastAsia="仿宋_GB2312" w:cs="Times New Roman"/>
          <w:color w:val="auto"/>
          <w:kern w:val="0"/>
          <w:sz w:val="30"/>
          <w:szCs w:val="20"/>
          <w:lang w:val="en-US" w:eastAsia="zh-CN"/>
        </w:rPr>
        <w:t>江门市</w:t>
      </w:r>
      <w:r>
        <w:rPr>
          <w:rFonts w:hint="eastAsia" w:ascii="Times New Roman" w:hAnsi="Times New Roman" w:eastAsia="仿宋_GB2312" w:cs="Times New Roman"/>
          <w:color w:val="auto"/>
          <w:kern w:val="0"/>
          <w:sz w:val="30"/>
          <w:szCs w:val="20"/>
          <w:lang w:eastAsia="zh-CN"/>
        </w:rPr>
        <w:t>鹤山市</w:t>
      </w:r>
      <w:r>
        <w:rPr>
          <w:rFonts w:hint="eastAsia" w:ascii="Times New Roman" w:hAnsi="Times New Roman" w:eastAsia="仿宋_GB2312" w:cs="Times New Roman"/>
          <w:color w:val="auto"/>
          <w:kern w:val="0"/>
          <w:sz w:val="30"/>
          <w:szCs w:val="20"/>
          <w:lang w:val="en-US" w:eastAsia="zh-CN"/>
        </w:rPr>
        <w:t>双合镇</w:t>
      </w:r>
      <w:r>
        <w:rPr>
          <w:rFonts w:hint="eastAsia" w:ascii="Times New Roman" w:hAnsi="Times New Roman" w:eastAsia="仿宋_GB2312" w:cs="Times New Roman"/>
          <w:color w:val="auto"/>
          <w:kern w:val="0"/>
          <w:sz w:val="30"/>
          <w:szCs w:val="20"/>
          <w:lang w:eastAsia="zh-CN"/>
        </w:rPr>
        <w:t>国土空间总体规划（2021—2035年）》</w:t>
      </w:r>
      <w:r>
        <w:rPr>
          <w:rFonts w:hint="eastAsia" w:ascii="Times New Roman" w:hAnsi="Times New Roman" w:eastAsia="仿宋_GB2312" w:cs="Times New Roman"/>
          <w:color w:val="auto"/>
          <w:kern w:val="0"/>
          <w:sz w:val="30"/>
          <w:szCs w:val="20"/>
        </w:rPr>
        <w:t>（以下简称《规划》</w:t>
      </w:r>
      <w:r>
        <w:rPr>
          <w:rFonts w:hint="eastAsia" w:ascii="Times New Roman" w:hAnsi="Times New Roman" w:eastAsia="仿宋_GB2312" w:cs="Times New Roman"/>
          <w:color w:val="auto"/>
          <w:kern w:val="0"/>
          <w:sz w:val="30"/>
          <w:szCs w:val="20"/>
          <w:lang w:eastAsia="zh-CN"/>
        </w:rPr>
        <w:t>）。</w:t>
      </w:r>
    </w:p>
    <w:p w14:paraId="1CC83C3E">
      <w:pPr>
        <w:tabs>
          <w:tab w:val="left" w:pos="420"/>
          <w:tab w:val="left" w:pos="1931"/>
        </w:tabs>
        <w:ind w:firstLine="602" w:firstLineChars="200"/>
        <w:rPr>
          <w:rFonts w:hint="eastAsia" w:ascii="Times New Roman" w:hAnsi="Times New Roman" w:eastAsia="仿宋_GB2312" w:cs="Times New Roman"/>
          <w:b/>
          <w:bCs/>
          <w:color w:val="auto"/>
          <w:kern w:val="0"/>
          <w:sz w:val="30"/>
          <w:szCs w:val="20"/>
        </w:rPr>
      </w:pPr>
      <w:r>
        <w:rPr>
          <w:rFonts w:hint="eastAsia" w:ascii="Times New Roman" w:hAnsi="Times New Roman" w:eastAsia="仿宋_GB2312" w:cs="Times New Roman"/>
          <w:b/>
          <w:bCs/>
          <w:color w:val="auto"/>
          <w:kern w:val="0"/>
          <w:sz w:val="30"/>
          <w:szCs w:val="20"/>
        </w:rPr>
        <w:t>二、规划范围和实施期限</w:t>
      </w:r>
    </w:p>
    <w:p w14:paraId="32B3D7D7">
      <w:pPr>
        <w:tabs>
          <w:tab w:val="left" w:pos="420"/>
          <w:tab w:val="left" w:pos="1931"/>
        </w:tabs>
        <w:ind w:firstLine="600" w:firstLineChars="200"/>
        <w:rPr>
          <w:rFonts w:hint="eastAsia" w:ascii="Times New Roman" w:hAnsi="Times New Roman" w:eastAsia="仿宋_GB2312" w:cs="Times New Roman"/>
          <w:color w:val="auto"/>
          <w:kern w:val="0"/>
          <w:sz w:val="30"/>
          <w:szCs w:val="20"/>
        </w:rPr>
      </w:pPr>
      <w:r>
        <w:rPr>
          <w:rFonts w:hint="eastAsia" w:ascii="Times New Roman" w:hAnsi="Times New Roman" w:eastAsia="仿宋_GB2312" w:cs="Times New Roman"/>
          <w:color w:val="auto"/>
          <w:kern w:val="0"/>
          <w:sz w:val="30"/>
          <w:szCs w:val="20"/>
        </w:rPr>
        <w:t>《规划》范围包含</w:t>
      </w:r>
      <w:r>
        <w:rPr>
          <w:rFonts w:hint="eastAsia" w:ascii="Times New Roman" w:hAnsi="Times New Roman" w:eastAsia="仿宋_GB2312" w:cs="Times New Roman"/>
          <w:color w:val="auto"/>
          <w:kern w:val="0"/>
          <w:sz w:val="30"/>
          <w:szCs w:val="20"/>
          <w:lang w:val="en-US" w:eastAsia="zh-CN"/>
        </w:rPr>
        <w:t>镇</w:t>
      </w:r>
      <w:r>
        <w:rPr>
          <w:rFonts w:hint="eastAsia" w:ascii="Times New Roman" w:hAnsi="Times New Roman" w:eastAsia="仿宋_GB2312" w:cs="Times New Roman"/>
          <w:color w:val="auto"/>
          <w:kern w:val="0"/>
          <w:sz w:val="30"/>
          <w:szCs w:val="20"/>
        </w:rPr>
        <w:t>域、</w:t>
      </w:r>
      <w:r>
        <w:rPr>
          <w:rFonts w:hint="eastAsia" w:ascii="Times New Roman" w:hAnsi="Times New Roman" w:eastAsia="仿宋_GB2312" w:cs="Times New Roman"/>
          <w:color w:val="auto"/>
          <w:kern w:val="0"/>
          <w:sz w:val="30"/>
          <w:szCs w:val="20"/>
          <w:lang w:val="en-US" w:eastAsia="zh-CN"/>
        </w:rPr>
        <w:t>镇</w:t>
      </w:r>
      <w:r>
        <w:rPr>
          <w:rFonts w:hint="eastAsia" w:ascii="Times New Roman" w:hAnsi="Times New Roman" w:eastAsia="仿宋_GB2312" w:cs="Times New Roman"/>
          <w:color w:val="auto"/>
          <w:kern w:val="0"/>
          <w:sz w:val="30"/>
          <w:szCs w:val="20"/>
        </w:rPr>
        <w:t>区</w:t>
      </w:r>
      <w:r>
        <w:rPr>
          <w:rFonts w:hint="eastAsia" w:ascii="Times New Roman" w:hAnsi="Times New Roman" w:eastAsia="仿宋_GB2312" w:cs="Times New Roman"/>
          <w:color w:val="auto"/>
          <w:kern w:val="0"/>
          <w:sz w:val="30"/>
          <w:szCs w:val="20"/>
          <w:lang w:val="en-US" w:eastAsia="zh-CN"/>
        </w:rPr>
        <w:t>两</w:t>
      </w:r>
      <w:r>
        <w:rPr>
          <w:rFonts w:hint="eastAsia" w:ascii="Times New Roman" w:hAnsi="Times New Roman" w:eastAsia="仿宋_GB2312" w:cs="Times New Roman"/>
          <w:color w:val="auto"/>
          <w:kern w:val="0"/>
          <w:sz w:val="30"/>
          <w:szCs w:val="20"/>
        </w:rPr>
        <w:t>个层次。</w:t>
      </w:r>
      <w:r>
        <w:rPr>
          <w:rFonts w:hint="eastAsia" w:ascii="Times New Roman" w:hAnsi="Times New Roman" w:eastAsia="仿宋_GB2312" w:cs="Times New Roman"/>
          <w:color w:val="auto"/>
          <w:kern w:val="0"/>
          <w:sz w:val="30"/>
          <w:szCs w:val="20"/>
          <w:lang w:val="en-US" w:eastAsia="zh-CN"/>
        </w:rPr>
        <w:t>镇</w:t>
      </w:r>
      <w:r>
        <w:rPr>
          <w:rFonts w:hint="eastAsia" w:ascii="Times New Roman" w:hAnsi="Times New Roman" w:eastAsia="仿宋_GB2312" w:cs="Times New Roman"/>
          <w:color w:val="auto"/>
          <w:kern w:val="0"/>
          <w:sz w:val="30"/>
          <w:szCs w:val="20"/>
        </w:rPr>
        <w:t>域范围包括</w:t>
      </w:r>
      <w:r>
        <w:rPr>
          <w:rFonts w:hint="eastAsia" w:ascii="Times New Roman" w:hAnsi="Times New Roman" w:eastAsia="仿宋_GB2312" w:cs="Times New Roman"/>
          <w:color w:val="auto"/>
          <w:kern w:val="0"/>
          <w:sz w:val="30"/>
          <w:szCs w:val="20"/>
          <w:lang w:val="en-US" w:eastAsia="zh-CN"/>
        </w:rPr>
        <w:t>双合镇</w:t>
      </w:r>
      <w:r>
        <w:rPr>
          <w:rFonts w:hint="eastAsia" w:ascii="Times New Roman" w:hAnsi="Times New Roman" w:eastAsia="仿宋_GB2312" w:cs="Times New Roman"/>
          <w:color w:val="auto"/>
          <w:kern w:val="0"/>
          <w:sz w:val="30"/>
          <w:szCs w:val="20"/>
        </w:rPr>
        <w:t>行政辖区全域范围。</w:t>
      </w:r>
      <w:r>
        <w:rPr>
          <w:rFonts w:hint="eastAsia" w:ascii="Times New Roman" w:hAnsi="Times New Roman" w:eastAsia="仿宋_GB2312" w:cs="Times New Roman"/>
          <w:color w:val="auto"/>
          <w:kern w:val="0"/>
          <w:sz w:val="30"/>
          <w:szCs w:val="20"/>
          <w:lang w:val="en-US" w:eastAsia="zh-CN"/>
        </w:rPr>
        <w:t>镇</w:t>
      </w:r>
      <w:r>
        <w:rPr>
          <w:rFonts w:hint="eastAsia" w:ascii="Times New Roman" w:hAnsi="Times New Roman" w:eastAsia="仿宋_GB2312" w:cs="Times New Roman"/>
          <w:color w:val="auto"/>
          <w:kern w:val="0"/>
          <w:sz w:val="30"/>
          <w:szCs w:val="20"/>
        </w:rPr>
        <w:t>区</w:t>
      </w:r>
      <w:r>
        <w:rPr>
          <w:rFonts w:hint="eastAsia" w:ascii="Times New Roman" w:hAnsi="Times New Roman" w:eastAsia="仿宋_GB2312" w:cs="Times New Roman"/>
          <w:color w:val="auto"/>
          <w:kern w:val="0"/>
          <w:sz w:val="30"/>
          <w:szCs w:val="20"/>
          <w:lang w:val="en-US" w:eastAsia="zh-CN"/>
        </w:rPr>
        <w:t>范围涉及兴华社区、先庆村</w:t>
      </w:r>
      <w:r>
        <w:rPr>
          <w:rFonts w:hint="eastAsia" w:ascii="Times New Roman" w:hAnsi="Times New Roman" w:eastAsia="仿宋_GB2312" w:cs="Times New Roman"/>
          <w:color w:val="auto"/>
          <w:kern w:val="0"/>
          <w:sz w:val="30"/>
          <w:szCs w:val="20"/>
        </w:rPr>
        <w:t>。</w:t>
      </w:r>
    </w:p>
    <w:p w14:paraId="528EBE21">
      <w:pPr>
        <w:tabs>
          <w:tab w:val="left" w:pos="420"/>
          <w:tab w:val="left" w:pos="1931"/>
        </w:tabs>
        <w:ind w:firstLine="600" w:firstLineChars="200"/>
        <w:rPr>
          <w:rFonts w:hint="eastAsia" w:ascii="Times New Roman" w:hAnsi="Times New Roman" w:eastAsia="仿宋_GB2312" w:cs="Times New Roman"/>
          <w:color w:val="auto"/>
          <w:kern w:val="0"/>
          <w:sz w:val="30"/>
          <w:szCs w:val="20"/>
        </w:rPr>
      </w:pPr>
      <w:r>
        <w:rPr>
          <w:rFonts w:hint="eastAsia" w:ascii="Times New Roman" w:hAnsi="Times New Roman" w:eastAsia="仿宋_GB2312" w:cs="Times New Roman"/>
          <w:color w:val="auto"/>
          <w:kern w:val="0"/>
          <w:sz w:val="30"/>
          <w:szCs w:val="20"/>
        </w:rPr>
        <w:t>本规划基期为2020年，期限为2021年至2035年，近期至2025年，远景展望至2050年。</w:t>
      </w:r>
    </w:p>
    <w:p w14:paraId="2CB5CE61">
      <w:pPr>
        <w:tabs>
          <w:tab w:val="left" w:pos="420"/>
          <w:tab w:val="left" w:pos="1931"/>
        </w:tabs>
        <w:ind w:firstLine="602" w:firstLineChars="200"/>
        <w:rPr>
          <w:rFonts w:hint="eastAsia" w:ascii="Times New Roman" w:hAnsi="Times New Roman" w:eastAsia="仿宋_GB2312" w:cs="Times New Roman"/>
          <w:b/>
          <w:bCs/>
          <w:color w:val="auto"/>
          <w:kern w:val="0"/>
          <w:sz w:val="30"/>
          <w:szCs w:val="20"/>
        </w:rPr>
      </w:pPr>
      <w:r>
        <w:rPr>
          <w:rFonts w:hint="eastAsia" w:ascii="Times New Roman" w:hAnsi="Times New Roman" w:eastAsia="仿宋_GB2312" w:cs="Times New Roman"/>
          <w:b/>
          <w:bCs/>
          <w:color w:val="auto"/>
          <w:kern w:val="0"/>
          <w:sz w:val="30"/>
          <w:szCs w:val="20"/>
        </w:rPr>
        <w:t>三、规划目标</w:t>
      </w:r>
    </w:p>
    <w:p w14:paraId="5E3B50E9">
      <w:pPr>
        <w:tabs>
          <w:tab w:val="left" w:pos="420"/>
          <w:tab w:val="left" w:pos="1931"/>
        </w:tabs>
        <w:ind w:firstLine="600" w:firstLineChars="200"/>
        <w:rPr>
          <w:rFonts w:hint="eastAsia" w:ascii="Times New Roman" w:hAnsi="Times New Roman" w:eastAsia="仿宋_GB2312" w:cs="Times New Roman"/>
          <w:color w:val="auto"/>
          <w:kern w:val="0"/>
          <w:sz w:val="30"/>
          <w:szCs w:val="20"/>
        </w:rPr>
      </w:pPr>
      <w:r>
        <w:rPr>
          <w:rFonts w:hint="eastAsia" w:ascii="Times New Roman" w:hAnsi="Times New Roman" w:eastAsia="仿宋_GB2312" w:cs="Times New Roman"/>
          <w:color w:val="auto"/>
          <w:kern w:val="0"/>
          <w:sz w:val="30"/>
          <w:szCs w:val="20"/>
          <w:lang w:val="en-US" w:eastAsia="zh-CN"/>
        </w:rPr>
        <w:t>双合镇</w:t>
      </w:r>
      <w:r>
        <w:rPr>
          <w:rFonts w:hint="eastAsia" w:ascii="Times New Roman" w:hAnsi="Times New Roman" w:eastAsia="仿宋_GB2312" w:cs="Times New Roman"/>
          <w:color w:val="auto"/>
          <w:kern w:val="0"/>
          <w:sz w:val="30"/>
          <w:szCs w:val="20"/>
        </w:rPr>
        <w:t>是珠西休闲农旅绿色镇</w:t>
      </w:r>
      <w:r>
        <w:rPr>
          <w:rFonts w:hint="eastAsia" w:ascii="Times New Roman" w:hAnsi="Times New Roman" w:eastAsia="仿宋_GB2312" w:cs="Times New Roman"/>
          <w:color w:val="auto"/>
          <w:kern w:val="0"/>
          <w:sz w:val="30"/>
          <w:szCs w:val="20"/>
          <w:lang w:eastAsia="zh-CN"/>
        </w:rPr>
        <w:t>、现代临空产业样板区</w:t>
      </w:r>
      <w:r>
        <w:rPr>
          <w:rFonts w:hint="eastAsia" w:ascii="Times New Roman" w:hAnsi="Times New Roman" w:eastAsia="仿宋_GB2312" w:cs="Times New Roman"/>
          <w:color w:val="auto"/>
          <w:kern w:val="0"/>
          <w:sz w:val="30"/>
          <w:szCs w:val="20"/>
        </w:rPr>
        <w:t>。至2035年，建设成</w:t>
      </w:r>
      <w:r>
        <w:rPr>
          <w:rFonts w:hint="eastAsia" w:ascii="Times New Roman" w:hAnsi="Times New Roman" w:eastAsia="仿宋_GB2312" w:cs="Times New Roman"/>
          <w:color w:val="auto"/>
          <w:kern w:val="0"/>
          <w:sz w:val="30"/>
          <w:szCs w:val="20"/>
          <w:lang w:eastAsia="zh-CN"/>
        </w:rPr>
        <w:t>“</w:t>
      </w:r>
      <w:r>
        <w:rPr>
          <w:rFonts w:hint="eastAsia" w:ascii="Times New Roman" w:hAnsi="Times New Roman" w:eastAsia="仿宋_GB2312" w:cs="Times New Roman"/>
          <w:color w:val="auto"/>
          <w:kern w:val="0"/>
          <w:sz w:val="30"/>
          <w:szCs w:val="20"/>
        </w:rPr>
        <w:t>临空智造新高地</w:t>
      </w:r>
      <w:r>
        <w:rPr>
          <w:rFonts w:hint="eastAsia" w:ascii="Times New Roman" w:hAnsi="Times New Roman" w:eastAsia="仿宋_GB2312" w:cs="Times New Roman"/>
          <w:color w:val="auto"/>
          <w:kern w:val="0"/>
          <w:sz w:val="30"/>
          <w:szCs w:val="20"/>
          <w:lang w:eastAsia="zh-CN"/>
        </w:rPr>
        <w:t>，</w:t>
      </w:r>
      <w:r>
        <w:rPr>
          <w:rFonts w:hint="eastAsia" w:ascii="Times New Roman" w:hAnsi="Times New Roman" w:eastAsia="仿宋_GB2312" w:cs="Times New Roman"/>
          <w:color w:val="auto"/>
          <w:kern w:val="0"/>
          <w:sz w:val="30"/>
          <w:szCs w:val="20"/>
        </w:rPr>
        <w:t>绿色低碳农旅镇</w:t>
      </w:r>
      <w:r>
        <w:rPr>
          <w:rFonts w:hint="eastAsia" w:ascii="Times New Roman" w:hAnsi="Times New Roman" w:eastAsia="仿宋_GB2312" w:cs="Times New Roman"/>
          <w:color w:val="auto"/>
          <w:kern w:val="0"/>
          <w:sz w:val="30"/>
          <w:szCs w:val="20"/>
          <w:lang w:val="en-US" w:eastAsia="zh-CN"/>
        </w:rPr>
        <w:t>”</w:t>
      </w:r>
      <w:r>
        <w:rPr>
          <w:rFonts w:hint="eastAsia" w:ascii="Times New Roman" w:hAnsi="Times New Roman" w:eastAsia="仿宋_GB2312" w:cs="Times New Roman"/>
          <w:color w:val="auto"/>
          <w:kern w:val="0"/>
          <w:sz w:val="30"/>
          <w:szCs w:val="20"/>
        </w:rPr>
        <w:t>。</w:t>
      </w:r>
    </w:p>
    <w:p w14:paraId="552EB8F0">
      <w:pPr>
        <w:tabs>
          <w:tab w:val="left" w:pos="420"/>
          <w:tab w:val="left" w:pos="1931"/>
        </w:tabs>
        <w:ind w:firstLine="602" w:firstLineChars="200"/>
        <w:rPr>
          <w:rFonts w:hint="eastAsia" w:ascii="Times New Roman" w:hAnsi="Times New Roman" w:eastAsia="仿宋_GB2312" w:cs="Times New Roman"/>
          <w:b/>
          <w:bCs/>
          <w:color w:val="auto"/>
          <w:kern w:val="0"/>
          <w:sz w:val="30"/>
          <w:szCs w:val="20"/>
        </w:rPr>
      </w:pPr>
      <w:r>
        <w:rPr>
          <w:rFonts w:hint="eastAsia" w:ascii="Times New Roman" w:hAnsi="Times New Roman" w:eastAsia="仿宋_GB2312" w:cs="Times New Roman"/>
          <w:b/>
          <w:bCs/>
          <w:color w:val="auto"/>
          <w:kern w:val="0"/>
          <w:sz w:val="30"/>
          <w:szCs w:val="20"/>
        </w:rPr>
        <w:t>四、主要内容</w:t>
      </w:r>
    </w:p>
    <w:p w14:paraId="4B6F957E">
      <w:pPr>
        <w:tabs>
          <w:tab w:val="left" w:pos="420"/>
          <w:tab w:val="left" w:pos="1931"/>
        </w:tabs>
        <w:ind w:firstLine="600" w:firstLineChars="200"/>
        <w:rPr>
          <w:rFonts w:hint="eastAsia" w:ascii="Times New Roman" w:hAnsi="Times New Roman" w:eastAsia="仿宋_GB2312" w:cs="Times New Roman"/>
          <w:color w:val="auto"/>
          <w:kern w:val="0"/>
          <w:sz w:val="30"/>
          <w:szCs w:val="20"/>
        </w:rPr>
      </w:pPr>
      <w:r>
        <w:rPr>
          <w:rFonts w:hint="eastAsia" w:ascii="Times New Roman" w:hAnsi="Times New Roman" w:eastAsia="仿宋_GB2312" w:cs="Times New Roman"/>
          <w:color w:val="auto"/>
          <w:kern w:val="0"/>
          <w:sz w:val="30"/>
          <w:szCs w:val="20"/>
        </w:rPr>
        <w:t>《规划》共十</w:t>
      </w:r>
      <w:r>
        <w:rPr>
          <w:rFonts w:hint="eastAsia" w:ascii="Times New Roman" w:hAnsi="Times New Roman" w:eastAsia="仿宋_GB2312" w:cs="Times New Roman"/>
          <w:color w:val="auto"/>
          <w:kern w:val="0"/>
          <w:sz w:val="30"/>
          <w:szCs w:val="20"/>
          <w:lang w:val="en-US" w:eastAsia="zh-CN"/>
        </w:rPr>
        <w:t>一</w:t>
      </w:r>
      <w:r>
        <w:rPr>
          <w:rFonts w:hint="eastAsia" w:ascii="Times New Roman" w:hAnsi="Times New Roman" w:eastAsia="仿宋_GB2312" w:cs="Times New Roman"/>
          <w:color w:val="auto"/>
          <w:kern w:val="0"/>
          <w:sz w:val="30"/>
          <w:szCs w:val="20"/>
        </w:rPr>
        <w:t>章，按照“基础条件—定位与目标—空间格局—空间对策—实施保障”逻辑框架展开。</w:t>
      </w:r>
    </w:p>
    <w:p w14:paraId="4039324E">
      <w:pPr>
        <w:tabs>
          <w:tab w:val="left" w:pos="420"/>
          <w:tab w:val="left" w:pos="1931"/>
        </w:tabs>
        <w:ind w:firstLine="600" w:firstLineChars="200"/>
        <w:rPr>
          <w:rFonts w:hint="eastAsia" w:ascii="Times New Roman" w:hAnsi="Times New Roman" w:eastAsia="仿宋_GB2312" w:cs="Times New Roman"/>
          <w:color w:val="auto"/>
          <w:kern w:val="0"/>
          <w:sz w:val="30"/>
          <w:szCs w:val="20"/>
        </w:rPr>
      </w:pPr>
      <w:r>
        <w:rPr>
          <w:rFonts w:hint="eastAsia" w:ascii="Times New Roman" w:hAnsi="Times New Roman" w:eastAsia="仿宋_GB2312" w:cs="Times New Roman"/>
          <w:color w:val="auto"/>
          <w:kern w:val="0"/>
          <w:sz w:val="30"/>
          <w:szCs w:val="20"/>
        </w:rPr>
        <w:t>第一章“总则”，明确规划目的、依据、指导思想、规划原则、规划期限</w:t>
      </w:r>
      <w:r>
        <w:rPr>
          <w:rFonts w:hint="eastAsia" w:ascii="Times New Roman" w:hAnsi="Times New Roman" w:eastAsia="仿宋_GB2312" w:cs="Times New Roman"/>
          <w:color w:val="auto"/>
          <w:kern w:val="0"/>
          <w:sz w:val="30"/>
          <w:szCs w:val="20"/>
          <w:lang w:eastAsia="zh-CN"/>
        </w:rPr>
        <w:t>、</w:t>
      </w:r>
      <w:r>
        <w:rPr>
          <w:rFonts w:hint="eastAsia" w:ascii="Times New Roman" w:hAnsi="Times New Roman" w:eastAsia="仿宋_GB2312" w:cs="Times New Roman"/>
          <w:color w:val="auto"/>
          <w:kern w:val="0"/>
          <w:sz w:val="30"/>
          <w:szCs w:val="20"/>
        </w:rPr>
        <w:t>范围</w:t>
      </w:r>
      <w:r>
        <w:rPr>
          <w:rFonts w:hint="eastAsia" w:ascii="Times New Roman" w:hAnsi="Times New Roman" w:eastAsia="仿宋_GB2312" w:cs="Times New Roman"/>
          <w:color w:val="auto"/>
          <w:kern w:val="0"/>
          <w:sz w:val="30"/>
          <w:szCs w:val="20"/>
          <w:lang w:val="en-US" w:eastAsia="zh-CN"/>
        </w:rPr>
        <w:t>与规划解释</w:t>
      </w:r>
      <w:r>
        <w:rPr>
          <w:rFonts w:hint="eastAsia" w:ascii="Times New Roman" w:hAnsi="Times New Roman" w:eastAsia="仿宋_GB2312" w:cs="Times New Roman"/>
          <w:color w:val="auto"/>
          <w:kern w:val="0"/>
          <w:sz w:val="30"/>
          <w:szCs w:val="20"/>
        </w:rPr>
        <w:t>。</w:t>
      </w:r>
    </w:p>
    <w:p w14:paraId="7ACB3D55">
      <w:pPr>
        <w:tabs>
          <w:tab w:val="left" w:pos="420"/>
          <w:tab w:val="left" w:pos="1931"/>
        </w:tabs>
        <w:ind w:firstLine="600" w:firstLineChars="200"/>
        <w:rPr>
          <w:rFonts w:hint="eastAsia" w:ascii="Times New Roman" w:hAnsi="Times New Roman" w:eastAsia="仿宋_GB2312" w:cs="Times New Roman"/>
          <w:color w:val="auto"/>
          <w:kern w:val="0"/>
          <w:sz w:val="30"/>
          <w:szCs w:val="20"/>
        </w:rPr>
      </w:pPr>
      <w:r>
        <w:rPr>
          <w:rFonts w:hint="eastAsia" w:ascii="Times New Roman" w:hAnsi="Times New Roman" w:eastAsia="仿宋_GB2312" w:cs="Times New Roman"/>
          <w:color w:val="auto"/>
          <w:kern w:val="0"/>
          <w:sz w:val="30"/>
          <w:szCs w:val="20"/>
        </w:rPr>
        <w:t>第二章“</w:t>
      </w:r>
      <w:bookmarkStart w:id="0" w:name="_Toc25890"/>
      <w:bookmarkStart w:id="1" w:name="_Toc5609"/>
      <w:bookmarkStart w:id="2" w:name="_Toc27985"/>
      <w:bookmarkStart w:id="3" w:name="_Toc22888"/>
      <w:bookmarkStart w:id="4" w:name="_Toc29921"/>
      <w:bookmarkStart w:id="5" w:name="_Toc19147"/>
      <w:bookmarkStart w:id="6" w:name="_Toc29957"/>
      <w:bookmarkStart w:id="7" w:name="_Toc24033"/>
      <w:bookmarkStart w:id="8" w:name="_Toc23851"/>
      <w:r>
        <w:rPr>
          <w:rFonts w:hint="eastAsia" w:ascii="Times New Roman" w:hAnsi="Times New Roman" w:eastAsia="仿宋_GB2312" w:cs="Times New Roman"/>
          <w:color w:val="auto"/>
          <w:kern w:val="0"/>
          <w:sz w:val="30"/>
          <w:szCs w:val="20"/>
          <w:lang w:val="en-US" w:eastAsia="zh-CN"/>
        </w:rPr>
        <w:t>现状基础</w:t>
      </w:r>
      <w:bookmarkEnd w:id="0"/>
      <w:bookmarkEnd w:id="1"/>
      <w:bookmarkEnd w:id="2"/>
      <w:bookmarkEnd w:id="3"/>
      <w:bookmarkEnd w:id="4"/>
      <w:bookmarkEnd w:id="5"/>
      <w:bookmarkEnd w:id="6"/>
      <w:bookmarkEnd w:id="7"/>
      <w:r>
        <w:rPr>
          <w:rFonts w:hint="eastAsia" w:ascii="Times New Roman" w:hAnsi="Times New Roman" w:eastAsia="仿宋_GB2312" w:cs="Times New Roman"/>
          <w:color w:val="auto"/>
          <w:kern w:val="0"/>
          <w:sz w:val="30"/>
          <w:szCs w:val="20"/>
          <w:lang w:val="en-US" w:eastAsia="zh-CN"/>
        </w:rPr>
        <w:t>、存在问题和风险识别</w:t>
      </w:r>
      <w:bookmarkEnd w:id="8"/>
      <w:r>
        <w:rPr>
          <w:rFonts w:hint="eastAsia" w:ascii="Times New Roman" w:hAnsi="Times New Roman" w:eastAsia="仿宋_GB2312" w:cs="Times New Roman"/>
          <w:color w:val="auto"/>
          <w:kern w:val="0"/>
          <w:sz w:val="30"/>
          <w:szCs w:val="20"/>
        </w:rPr>
        <w:t>”，明确现状基数，评估开发保护利用现状，识别面临的风险问题。</w:t>
      </w:r>
    </w:p>
    <w:p w14:paraId="75A19738">
      <w:pPr>
        <w:tabs>
          <w:tab w:val="left" w:pos="420"/>
          <w:tab w:val="left" w:pos="1931"/>
        </w:tabs>
        <w:ind w:firstLine="600" w:firstLineChars="200"/>
        <w:rPr>
          <w:rFonts w:hint="eastAsia" w:ascii="Times New Roman" w:hAnsi="Times New Roman" w:eastAsia="仿宋_GB2312" w:cs="Times New Roman"/>
          <w:color w:val="auto"/>
          <w:kern w:val="0"/>
          <w:sz w:val="30"/>
          <w:szCs w:val="20"/>
        </w:rPr>
      </w:pPr>
      <w:r>
        <w:rPr>
          <w:rFonts w:hint="eastAsia" w:ascii="Times New Roman" w:hAnsi="Times New Roman" w:eastAsia="仿宋_GB2312" w:cs="Times New Roman"/>
          <w:color w:val="auto"/>
          <w:kern w:val="0"/>
          <w:sz w:val="30"/>
          <w:szCs w:val="20"/>
        </w:rPr>
        <w:t>第三章“</w:t>
      </w:r>
      <w:r>
        <w:rPr>
          <w:rFonts w:hint="eastAsia" w:ascii="Times New Roman" w:hAnsi="Times New Roman" w:eastAsia="仿宋_GB2312" w:cs="Times New Roman"/>
          <w:color w:val="auto"/>
          <w:kern w:val="0"/>
          <w:sz w:val="30"/>
          <w:szCs w:val="20"/>
          <w:lang w:val="en-US" w:eastAsia="zh-CN"/>
        </w:rPr>
        <w:t>目标定位与空间策略</w:t>
      </w:r>
      <w:r>
        <w:rPr>
          <w:rFonts w:hint="eastAsia" w:ascii="Times New Roman" w:hAnsi="Times New Roman" w:eastAsia="仿宋_GB2312" w:cs="Times New Roman"/>
          <w:color w:val="auto"/>
          <w:kern w:val="0"/>
          <w:sz w:val="30"/>
          <w:szCs w:val="20"/>
        </w:rPr>
        <w:t>”，落实</w:t>
      </w:r>
      <w:r>
        <w:rPr>
          <w:rFonts w:hint="eastAsia" w:ascii="Times New Roman" w:hAnsi="Times New Roman" w:eastAsia="仿宋_GB2312" w:cs="Times New Roman"/>
          <w:color w:val="auto"/>
          <w:kern w:val="0"/>
          <w:sz w:val="30"/>
          <w:szCs w:val="20"/>
          <w:lang w:val="en-US" w:eastAsia="zh-CN"/>
        </w:rPr>
        <w:t>江门市、鹤山市</w:t>
      </w:r>
      <w:r>
        <w:rPr>
          <w:rFonts w:hint="eastAsia" w:ascii="Times New Roman" w:hAnsi="Times New Roman" w:eastAsia="仿宋_GB2312" w:cs="Times New Roman"/>
          <w:color w:val="auto"/>
          <w:kern w:val="0"/>
          <w:sz w:val="30"/>
          <w:szCs w:val="20"/>
        </w:rPr>
        <w:t>的空间发展战略部署，融合</w:t>
      </w:r>
      <w:r>
        <w:rPr>
          <w:rFonts w:hint="eastAsia" w:ascii="Times New Roman" w:hAnsi="Times New Roman" w:eastAsia="仿宋_GB2312" w:cs="Times New Roman"/>
          <w:color w:val="auto"/>
          <w:kern w:val="0"/>
          <w:sz w:val="30"/>
          <w:szCs w:val="20"/>
          <w:lang w:val="en-US" w:eastAsia="zh-CN"/>
        </w:rPr>
        <w:t>鹤山</w:t>
      </w:r>
      <w:r>
        <w:rPr>
          <w:rFonts w:hint="eastAsia" w:ascii="Times New Roman" w:hAnsi="Times New Roman" w:eastAsia="仿宋_GB2312" w:cs="Times New Roman"/>
          <w:color w:val="auto"/>
          <w:kern w:val="0"/>
          <w:sz w:val="30"/>
          <w:szCs w:val="20"/>
        </w:rPr>
        <w:t>市委市政府的中心工作，立足</w:t>
      </w:r>
      <w:r>
        <w:rPr>
          <w:rFonts w:hint="eastAsia" w:ascii="Times New Roman" w:hAnsi="Times New Roman" w:eastAsia="仿宋_GB2312" w:cs="Times New Roman"/>
          <w:color w:val="auto"/>
          <w:kern w:val="0"/>
          <w:sz w:val="30"/>
          <w:szCs w:val="20"/>
          <w:lang w:val="en-US" w:eastAsia="zh-CN"/>
        </w:rPr>
        <w:t>双合镇</w:t>
      </w:r>
      <w:r>
        <w:rPr>
          <w:rFonts w:hint="eastAsia" w:ascii="Times New Roman" w:hAnsi="Times New Roman" w:eastAsia="仿宋_GB2312" w:cs="Times New Roman"/>
          <w:color w:val="auto"/>
          <w:kern w:val="0"/>
          <w:sz w:val="30"/>
          <w:szCs w:val="20"/>
        </w:rPr>
        <w:t>实际情况，明确</w:t>
      </w:r>
      <w:r>
        <w:rPr>
          <w:rFonts w:hint="eastAsia" w:ascii="Times New Roman" w:hAnsi="Times New Roman" w:eastAsia="仿宋_GB2312" w:cs="Times New Roman"/>
          <w:color w:val="auto"/>
          <w:kern w:val="0"/>
          <w:sz w:val="30"/>
          <w:szCs w:val="20"/>
          <w:lang w:val="en-US" w:eastAsia="zh-CN"/>
        </w:rPr>
        <w:t>目标定位与空间发展策略，确定双合镇的发展定位</w:t>
      </w:r>
      <w:r>
        <w:rPr>
          <w:rFonts w:hint="eastAsia" w:ascii="Times New Roman" w:hAnsi="Times New Roman" w:eastAsia="仿宋_GB2312" w:cs="Times New Roman"/>
          <w:color w:val="auto"/>
          <w:kern w:val="0"/>
          <w:sz w:val="30"/>
          <w:szCs w:val="20"/>
        </w:rPr>
        <w:t>。</w:t>
      </w:r>
    </w:p>
    <w:p w14:paraId="1F8A87BB">
      <w:pPr>
        <w:tabs>
          <w:tab w:val="left" w:pos="420"/>
          <w:tab w:val="left" w:pos="1931"/>
        </w:tabs>
        <w:ind w:firstLine="600" w:firstLineChars="200"/>
        <w:rPr>
          <w:rFonts w:hint="eastAsia" w:ascii="Times New Roman" w:hAnsi="Times New Roman" w:eastAsia="仿宋_GB2312" w:cs="Times New Roman"/>
          <w:color w:val="auto"/>
          <w:kern w:val="0"/>
          <w:sz w:val="30"/>
          <w:szCs w:val="20"/>
        </w:rPr>
      </w:pPr>
      <w:r>
        <w:rPr>
          <w:rFonts w:hint="eastAsia" w:ascii="Times New Roman" w:hAnsi="Times New Roman" w:eastAsia="仿宋_GB2312" w:cs="Times New Roman"/>
          <w:color w:val="auto"/>
          <w:kern w:val="0"/>
          <w:sz w:val="30"/>
          <w:szCs w:val="20"/>
        </w:rPr>
        <w:t>第四章</w:t>
      </w:r>
      <w:r>
        <w:rPr>
          <w:rFonts w:hint="eastAsia" w:ascii="Times New Roman" w:hAnsi="Times New Roman" w:eastAsia="仿宋_GB2312" w:cs="Times New Roman"/>
          <w:color w:val="auto"/>
          <w:kern w:val="0"/>
          <w:sz w:val="30"/>
          <w:szCs w:val="20"/>
          <w:lang w:eastAsia="zh-CN"/>
        </w:rPr>
        <w:t>“</w:t>
      </w:r>
      <w:r>
        <w:rPr>
          <w:rFonts w:hint="eastAsia" w:ascii="Times New Roman" w:hAnsi="Times New Roman" w:eastAsia="仿宋_GB2312" w:cs="Times New Roman"/>
          <w:color w:val="auto"/>
          <w:kern w:val="0"/>
          <w:sz w:val="30"/>
          <w:szCs w:val="20"/>
        </w:rPr>
        <w:t>国土空间格局</w:t>
      </w:r>
      <w:r>
        <w:rPr>
          <w:rFonts w:hint="eastAsia" w:ascii="Times New Roman" w:hAnsi="Times New Roman" w:eastAsia="仿宋_GB2312" w:cs="Times New Roman"/>
          <w:color w:val="auto"/>
          <w:kern w:val="0"/>
          <w:sz w:val="30"/>
          <w:szCs w:val="20"/>
          <w:lang w:val="en-US" w:eastAsia="zh-CN"/>
        </w:rPr>
        <w:t>”</w:t>
      </w:r>
      <w:r>
        <w:rPr>
          <w:rFonts w:hint="eastAsia" w:ascii="Times New Roman" w:hAnsi="Times New Roman" w:eastAsia="仿宋_GB2312" w:cs="Times New Roman"/>
          <w:color w:val="auto"/>
          <w:kern w:val="0"/>
          <w:sz w:val="30"/>
          <w:szCs w:val="20"/>
        </w:rPr>
        <w:t>，构建“两核一带一屏”的镇域国土空间保护格局</w:t>
      </w:r>
      <w:r>
        <w:rPr>
          <w:rFonts w:hint="eastAsia" w:ascii="Times New Roman" w:hAnsi="Times New Roman" w:eastAsia="仿宋_GB2312" w:cs="Times New Roman"/>
          <w:color w:val="auto"/>
          <w:kern w:val="0"/>
          <w:sz w:val="30"/>
          <w:szCs w:val="20"/>
          <w:lang w:val="en-US" w:eastAsia="zh-CN"/>
        </w:rPr>
        <w:t>和</w:t>
      </w:r>
      <w:r>
        <w:rPr>
          <w:rFonts w:hint="eastAsia" w:ascii="Times New Roman" w:hAnsi="Times New Roman" w:eastAsia="仿宋_GB2312" w:cs="Times New Roman"/>
          <w:color w:val="auto"/>
          <w:kern w:val="0"/>
          <w:sz w:val="30"/>
          <w:szCs w:val="20"/>
        </w:rPr>
        <w:t>“一心两轴三区”的镇域国土空间开发格局。</w:t>
      </w:r>
      <w:r>
        <w:rPr>
          <w:rFonts w:hint="eastAsia" w:ascii="Times New Roman" w:hAnsi="Times New Roman" w:eastAsia="仿宋_GB2312" w:cs="Times New Roman"/>
          <w:color w:val="auto"/>
          <w:kern w:val="0"/>
          <w:sz w:val="30"/>
          <w:szCs w:val="20"/>
          <w:lang w:val="en-US" w:eastAsia="zh-CN"/>
        </w:rPr>
        <w:t>落实“三区三线”，加强蓝线、绿线、黄线、历史文化保护线、工业用地控制线等其他底线管控，</w:t>
      </w:r>
      <w:r>
        <w:rPr>
          <w:rFonts w:hint="eastAsia" w:ascii="Times New Roman" w:hAnsi="Times New Roman" w:eastAsia="仿宋_GB2312" w:cs="Times New Roman"/>
          <w:color w:val="auto"/>
          <w:kern w:val="0"/>
          <w:sz w:val="30"/>
          <w:szCs w:val="20"/>
        </w:rPr>
        <w:t>优化国土空间</w:t>
      </w:r>
      <w:r>
        <w:rPr>
          <w:rFonts w:hint="eastAsia" w:ascii="Times New Roman" w:hAnsi="Times New Roman" w:eastAsia="仿宋_GB2312" w:cs="Times New Roman"/>
          <w:color w:val="auto"/>
          <w:kern w:val="0"/>
          <w:sz w:val="30"/>
          <w:szCs w:val="20"/>
          <w:lang w:val="en-US" w:eastAsia="zh-CN"/>
        </w:rPr>
        <w:t>格局</w:t>
      </w:r>
      <w:r>
        <w:rPr>
          <w:rFonts w:hint="eastAsia" w:ascii="Times New Roman" w:hAnsi="Times New Roman" w:eastAsia="仿宋_GB2312" w:cs="Times New Roman"/>
          <w:color w:val="auto"/>
          <w:kern w:val="0"/>
          <w:sz w:val="30"/>
          <w:szCs w:val="20"/>
        </w:rPr>
        <w:t>。</w:t>
      </w:r>
    </w:p>
    <w:p w14:paraId="0CDECCEC">
      <w:pPr>
        <w:tabs>
          <w:tab w:val="left" w:pos="420"/>
          <w:tab w:val="left" w:pos="1931"/>
        </w:tabs>
        <w:ind w:firstLine="600" w:firstLineChars="200"/>
        <w:rPr>
          <w:rFonts w:hint="eastAsia" w:ascii="Times New Roman" w:hAnsi="Times New Roman" w:eastAsia="仿宋_GB2312" w:cs="Times New Roman"/>
          <w:color w:val="auto"/>
          <w:kern w:val="0"/>
          <w:sz w:val="30"/>
          <w:szCs w:val="20"/>
        </w:rPr>
      </w:pPr>
      <w:r>
        <w:rPr>
          <w:rFonts w:hint="eastAsia" w:ascii="Times New Roman" w:hAnsi="Times New Roman" w:eastAsia="仿宋_GB2312" w:cs="Times New Roman"/>
          <w:color w:val="auto"/>
          <w:kern w:val="0"/>
          <w:sz w:val="30"/>
          <w:szCs w:val="20"/>
        </w:rPr>
        <w:t>第五章“自然资源保护利用”</w:t>
      </w:r>
      <w:r>
        <w:rPr>
          <w:rFonts w:hint="eastAsia" w:ascii="Times New Roman" w:hAnsi="Times New Roman" w:eastAsia="仿宋_GB2312" w:cs="Times New Roman"/>
          <w:color w:val="auto"/>
          <w:kern w:val="0"/>
          <w:sz w:val="30"/>
          <w:szCs w:val="20"/>
          <w:lang w:eastAsia="zh-CN"/>
        </w:rPr>
        <w:t>，</w:t>
      </w:r>
      <w:r>
        <w:rPr>
          <w:rFonts w:hint="eastAsia" w:ascii="Times New Roman" w:hAnsi="Times New Roman" w:eastAsia="仿宋_GB2312" w:cs="Times New Roman"/>
          <w:color w:val="auto"/>
          <w:kern w:val="0"/>
          <w:sz w:val="30"/>
          <w:szCs w:val="20"/>
        </w:rPr>
        <w:t>强化耕地</w:t>
      </w:r>
      <w:r>
        <w:rPr>
          <w:rFonts w:hint="eastAsia" w:ascii="Times New Roman" w:hAnsi="Times New Roman" w:eastAsia="仿宋_GB2312" w:cs="Times New Roman"/>
          <w:color w:val="auto"/>
          <w:kern w:val="0"/>
          <w:sz w:val="30"/>
          <w:szCs w:val="20"/>
          <w:lang w:val="en-US" w:eastAsia="zh-CN"/>
        </w:rPr>
        <w:t>资源</w:t>
      </w:r>
      <w:r>
        <w:rPr>
          <w:rFonts w:hint="eastAsia" w:ascii="Times New Roman" w:hAnsi="Times New Roman" w:eastAsia="仿宋_GB2312" w:cs="Times New Roman"/>
          <w:color w:val="auto"/>
          <w:kern w:val="0"/>
          <w:sz w:val="30"/>
          <w:szCs w:val="20"/>
        </w:rPr>
        <w:t>、水资源与湿地、森林资源、矿产资源的保护与利用。</w:t>
      </w:r>
    </w:p>
    <w:p w14:paraId="2CC5F4ED">
      <w:pPr>
        <w:tabs>
          <w:tab w:val="left" w:pos="420"/>
          <w:tab w:val="left" w:pos="1931"/>
        </w:tabs>
        <w:ind w:firstLine="600" w:firstLineChars="200"/>
        <w:rPr>
          <w:rFonts w:hint="eastAsia" w:ascii="Times New Roman" w:hAnsi="Times New Roman" w:eastAsia="仿宋_GB2312" w:cs="Times New Roman"/>
          <w:color w:val="auto"/>
          <w:kern w:val="0"/>
          <w:sz w:val="30"/>
          <w:szCs w:val="20"/>
          <w:lang w:eastAsia="zh-CN"/>
        </w:rPr>
      </w:pPr>
      <w:r>
        <w:rPr>
          <w:rFonts w:hint="eastAsia" w:ascii="Times New Roman" w:hAnsi="Times New Roman" w:eastAsia="仿宋_GB2312" w:cs="Times New Roman"/>
          <w:color w:val="auto"/>
          <w:kern w:val="0"/>
          <w:sz w:val="30"/>
          <w:szCs w:val="20"/>
        </w:rPr>
        <w:t>第六章“城乡统筹发展”</w:t>
      </w:r>
      <w:r>
        <w:rPr>
          <w:rFonts w:hint="eastAsia" w:ascii="Times New Roman" w:hAnsi="Times New Roman" w:eastAsia="仿宋_GB2312" w:cs="Times New Roman"/>
          <w:color w:val="auto"/>
          <w:kern w:val="0"/>
          <w:sz w:val="30"/>
          <w:szCs w:val="20"/>
          <w:lang w:eastAsia="zh-CN"/>
        </w:rPr>
        <w:t>，</w:t>
      </w:r>
      <w:r>
        <w:rPr>
          <w:rFonts w:hint="eastAsia" w:ascii="Times New Roman" w:hAnsi="Times New Roman" w:eastAsia="仿宋_GB2312" w:cs="Times New Roman"/>
          <w:color w:val="auto"/>
          <w:kern w:val="0"/>
          <w:sz w:val="30"/>
          <w:szCs w:val="20"/>
        </w:rPr>
        <w:t>构建</w:t>
      </w:r>
      <w:r>
        <w:rPr>
          <w:rFonts w:hint="eastAsia" w:ascii="Times New Roman" w:hAnsi="Times New Roman" w:eastAsia="仿宋_GB2312" w:cs="Times New Roman"/>
          <w:color w:val="auto"/>
          <w:kern w:val="0"/>
          <w:sz w:val="30"/>
          <w:szCs w:val="20"/>
          <w:lang w:eastAsia="zh-CN"/>
        </w:rPr>
        <w:t>“</w:t>
      </w:r>
      <w:r>
        <w:rPr>
          <w:rFonts w:hint="eastAsia" w:ascii="Times New Roman" w:hAnsi="Times New Roman" w:eastAsia="仿宋_GB2312" w:cs="Times New Roman"/>
          <w:color w:val="auto"/>
          <w:kern w:val="0"/>
          <w:sz w:val="30"/>
          <w:szCs w:val="20"/>
          <w:lang w:val="en-US" w:eastAsia="zh-CN"/>
        </w:rPr>
        <w:t>镇区－重点发展村庄－一般发展村庄</w:t>
      </w:r>
      <w:r>
        <w:rPr>
          <w:rFonts w:hint="eastAsia" w:ascii="Times New Roman" w:hAnsi="Times New Roman" w:eastAsia="仿宋_GB2312" w:cs="Times New Roman"/>
          <w:color w:val="auto"/>
          <w:kern w:val="0"/>
          <w:sz w:val="30"/>
          <w:szCs w:val="20"/>
          <w:lang w:eastAsia="zh-CN"/>
        </w:rPr>
        <w:t>”</w:t>
      </w:r>
      <w:r>
        <w:rPr>
          <w:rFonts w:hint="eastAsia" w:ascii="Times New Roman" w:hAnsi="Times New Roman" w:eastAsia="仿宋_GB2312" w:cs="Times New Roman"/>
          <w:color w:val="auto"/>
          <w:kern w:val="0"/>
          <w:sz w:val="30"/>
          <w:szCs w:val="20"/>
          <w:lang w:val="en-US" w:eastAsia="zh-CN"/>
        </w:rPr>
        <w:t>三级</w:t>
      </w:r>
      <w:r>
        <w:rPr>
          <w:rFonts w:hint="eastAsia" w:ascii="Times New Roman" w:hAnsi="Times New Roman" w:eastAsia="仿宋_GB2312" w:cs="Times New Roman"/>
          <w:color w:val="auto"/>
          <w:kern w:val="0"/>
          <w:sz w:val="30"/>
          <w:szCs w:val="20"/>
        </w:rPr>
        <w:t>镇村体系</w:t>
      </w:r>
      <w:r>
        <w:rPr>
          <w:rFonts w:hint="eastAsia" w:ascii="Times New Roman" w:hAnsi="Times New Roman" w:eastAsia="仿宋_GB2312" w:cs="Times New Roman"/>
          <w:color w:val="auto"/>
          <w:kern w:val="0"/>
          <w:sz w:val="30"/>
          <w:szCs w:val="20"/>
          <w:lang w:val="en-US" w:eastAsia="zh-CN"/>
        </w:rPr>
        <w:t>；完善教育、医疗、文化体育、社会福利等公共服务，优化绿地与开敞空间，强化各类产业用地保障；加强对</w:t>
      </w:r>
      <w:r>
        <w:rPr>
          <w:rFonts w:hint="eastAsia" w:ascii="Times New Roman" w:hAnsi="Times New Roman" w:eastAsia="仿宋_GB2312" w:cs="Times New Roman"/>
          <w:color w:val="auto"/>
          <w:kern w:val="0"/>
          <w:sz w:val="30"/>
          <w:szCs w:val="20"/>
        </w:rPr>
        <w:t>各类历史文化资源的保护</w:t>
      </w:r>
      <w:r>
        <w:rPr>
          <w:rFonts w:hint="eastAsia" w:ascii="Times New Roman" w:hAnsi="Times New Roman" w:eastAsia="仿宋_GB2312" w:cs="Times New Roman"/>
          <w:color w:val="auto"/>
          <w:kern w:val="0"/>
          <w:sz w:val="30"/>
          <w:szCs w:val="20"/>
          <w:lang w:val="en-US" w:eastAsia="zh-CN"/>
        </w:rPr>
        <w:t>利用力度</w:t>
      </w:r>
      <w:r>
        <w:rPr>
          <w:rFonts w:hint="eastAsia" w:ascii="Times New Roman" w:hAnsi="Times New Roman" w:eastAsia="仿宋_GB2312" w:cs="Times New Roman"/>
          <w:color w:val="auto"/>
          <w:kern w:val="0"/>
          <w:sz w:val="30"/>
          <w:szCs w:val="20"/>
          <w:lang w:eastAsia="zh-CN"/>
        </w:rPr>
        <w:t>，</w:t>
      </w:r>
      <w:r>
        <w:rPr>
          <w:rFonts w:hint="eastAsia" w:ascii="Times New Roman" w:hAnsi="Times New Roman" w:eastAsia="仿宋_GB2312" w:cs="Times New Roman"/>
          <w:color w:val="auto"/>
          <w:kern w:val="0"/>
          <w:sz w:val="30"/>
          <w:szCs w:val="20"/>
          <w:lang w:val="en-US" w:eastAsia="zh-CN"/>
        </w:rPr>
        <w:t>加强城乡</w:t>
      </w:r>
      <w:r>
        <w:rPr>
          <w:rFonts w:hint="eastAsia" w:ascii="Times New Roman" w:hAnsi="Times New Roman" w:eastAsia="仿宋_GB2312" w:cs="Times New Roman"/>
          <w:color w:val="auto"/>
          <w:kern w:val="0"/>
          <w:sz w:val="30"/>
          <w:szCs w:val="20"/>
        </w:rPr>
        <w:t>风貌</w:t>
      </w:r>
      <w:r>
        <w:rPr>
          <w:rFonts w:hint="eastAsia" w:ascii="Times New Roman" w:hAnsi="Times New Roman" w:eastAsia="仿宋_GB2312" w:cs="Times New Roman"/>
          <w:color w:val="auto"/>
          <w:kern w:val="0"/>
          <w:sz w:val="30"/>
          <w:szCs w:val="20"/>
          <w:lang w:val="en-US" w:eastAsia="zh-CN"/>
        </w:rPr>
        <w:t>指引</w:t>
      </w:r>
      <w:r>
        <w:rPr>
          <w:rFonts w:hint="eastAsia" w:ascii="Times New Roman" w:hAnsi="Times New Roman" w:eastAsia="仿宋_GB2312" w:cs="Times New Roman"/>
          <w:color w:val="auto"/>
          <w:kern w:val="0"/>
          <w:sz w:val="30"/>
          <w:szCs w:val="20"/>
          <w:lang w:eastAsia="zh-CN"/>
        </w:rPr>
        <w:t>。</w:t>
      </w:r>
    </w:p>
    <w:p w14:paraId="0C8AB9AA">
      <w:pPr>
        <w:tabs>
          <w:tab w:val="left" w:pos="420"/>
          <w:tab w:val="left" w:pos="1931"/>
        </w:tabs>
        <w:ind w:firstLine="600" w:firstLineChars="200"/>
        <w:rPr>
          <w:rFonts w:hint="eastAsia" w:ascii="Times New Roman" w:hAnsi="Times New Roman" w:eastAsia="仿宋_GB2312" w:cs="Times New Roman"/>
          <w:color w:val="auto"/>
          <w:kern w:val="0"/>
          <w:sz w:val="30"/>
          <w:szCs w:val="20"/>
          <w:lang w:eastAsia="zh-CN"/>
        </w:rPr>
      </w:pPr>
      <w:r>
        <w:rPr>
          <w:rFonts w:hint="eastAsia" w:ascii="Times New Roman" w:hAnsi="Times New Roman" w:eastAsia="仿宋_GB2312" w:cs="Times New Roman"/>
          <w:color w:val="auto"/>
          <w:kern w:val="0"/>
          <w:sz w:val="30"/>
          <w:szCs w:val="20"/>
        </w:rPr>
        <w:t>第</w:t>
      </w:r>
      <w:r>
        <w:rPr>
          <w:rFonts w:hint="eastAsia" w:ascii="Times New Roman" w:hAnsi="Times New Roman" w:eastAsia="仿宋_GB2312" w:cs="Times New Roman"/>
          <w:color w:val="auto"/>
          <w:kern w:val="0"/>
          <w:sz w:val="30"/>
          <w:szCs w:val="20"/>
          <w:lang w:val="en-US" w:eastAsia="zh-CN"/>
        </w:rPr>
        <w:t>七</w:t>
      </w:r>
      <w:r>
        <w:rPr>
          <w:rFonts w:hint="eastAsia" w:ascii="Times New Roman" w:hAnsi="Times New Roman" w:eastAsia="仿宋_GB2312" w:cs="Times New Roman"/>
          <w:color w:val="auto"/>
          <w:kern w:val="0"/>
          <w:sz w:val="30"/>
          <w:szCs w:val="20"/>
        </w:rPr>
        <w:t>章“</w:t>
      </w:r>
      <w:r>
        <w:rPr>
          <w:rFonts w:hint="eastAsia" w:ascii="Times New Roman" w:hAnsi="Times New Roman" w:eastAsia="仿宋_GB2312" w:cs="Times New Roman"/>
          <w:color w:val="auto"/>
          <w:kern w:val="0"/>
          <w:sz w:val="30"/>
          <w:szCs w:val="20"/>
          <w:lang w:val="en-US" w:eastAsia="zh-CN"/>
        </w:rPr>
        <w:t>镇区规划</w:t>
      </w:r>
      <w:r>
        <w:rPr>
          <w:rFonts w:hint="eastAsia" w:ascii="Times New Roman" w:hAnsi="Times New Roman" w:eastAsia="仿宋_GB2312" w:cs="Times New Roman"/>
          <w:color w:val="auto"/>
          <w:kern w:val="0"/>
          <w:sz w:val="30"/>
          <w:szCs w:val="20"/>
        </w:rPr>
        <w:t>”</w:t>
      </w:r>
      <w:r>
        <w:rPr>
          <w:rFonts w:hint="eastAsia" w:ascii="Times New Roman" w:hAnsi="Times New Roman" w:eastAsia="仿宋_GB2312" w:cs="Times New Roman"/>
          <w:color w:val="auto"/>
          <w:kern w:val="0"/>
          <w:sz w:val="30"/>
          <w:szCs w:val="20"/>
          <w:lang w:eastAsia="zh-CN"/>
        </w:rPr>
        <w:t>，优化镇区空间结构和用地布局，强化各类底线管控，合理布局镇区交通、公共服务、市政公用等专项设施，保护</w:t>
      </w:r>
      <w:r>
        <w:rPr>
          <w:rFonts w:hint="eastAsia" w:ascii="Times New Roman" w:hAnsi="Times New Roman" w:eastAsia="仿宋_GB2312" w:cs="Times New Roman"/>
          <w:color w:val="auto"/>
          <w:kern w:val="0"/>
          <w:sz w:val="30"/>
          <w:szCs w:val="20"/>
          <w:lang w:val="en-US" w:eastAsia="zh-CN"/>
        </w:rPr>
        <w:t>镇区</w:t>
      </w:r>
      <w:r>
        <w:rPr>
          <w:rFonts w:hint="eastAsia" w:ascii="Times New Roman" w:hAnsi="Times New Roman" w:eastAsia="仿宋_GB2312" w:cs="Times New Roman"/>
          <w:color w:val="auto"/>
          <w:kern w:val="0"/>
          <w:sz w:val="30"/>
          <w:szCs w:val="20"/>
          <w:lang w:eastAsia="zh-CN"/>
        </w:rPr>
        <w:t>蓝绿空间和地域特色风貌</w:t>
      </w:r>
      <w:r>
        <w:rPr>
          <w:rFonts w:hint="eastAsia" w:ascii="Times New Roman" w:hAnsi="Times New Roman" w:eastAsia="仿宋_GB2312" w:cs="Times New Roman"/>
          <w:color w:val="auto"/>
          <w:kern w:val="0"/>
          <w:sz w:val="30"/>
          <w:szCs w:val="20"/>
          <w:lang w:val="en-US" w:eastAsia="zh-CN"/>
        </w:rPr>
        <w:t>。</w:t>
      </w:r>
    </w:p>
    <w:p w14:paraId="155F4ADB">
      <w:pPr>
        <w:tabs>
          <w:tab w:val="left" w:pos="420"/>
          <w:tab w:val="left" w:pos="1931"/>
        </w:tabs>
        <w:ind w:firstLine="600" w:firstLineChars="200"/>
        <w:rPr>
          <w:rFonts w:hint="eastAsia" w:ascii="Times New Roman" w:hAnsi="Times New Roman" w:eastAsia="仿宋_GB2312" w:cs="Times New Roman"/>
          <w:color w:val="auto"/>
          <w:kern w:val="0"/>
          <w:sz w:val="30"/>
          <w:szCs w:val="20"/>
          <w:lang w:val="en-US" w:eastAsia="zh-CN"/>
        </w:rPr>
      </w:pPr>
      <w:r>
        <w:rPr>
          <w:rFonts w:hint="eastAsia" w:ascii="Times New Roman" w:hAnsi="Times New Roman" w:eastAsia="仿宋_GB2312" w:cs="Times New Roman"/>
          <w:color w:val="auto"/>
          <w:kern w:val="0"/>
          <w:sz w:val="30"/>
          <w:szCs w:val="20"/>
        </w:rPr>
        <w:t>第</w:t>
      </w:r>
      <w:r>
        <w:rPr>
          <w:rFonts w:hint="eastAsia" w:ascii="Times New Roman" w:hAnsi="Times New Roman" w:eastAsia="仿宋_GB2312" w:cs="Times New Roman"/>
          <w:color w:val="auto"/>
          <w:kern w:val="0"/>
          <w:sz w:val="30"/>
          <w:szCs w:val="20"/>
          <w:lang w:val="en-US" w:eastAsia="zh-CN"/>
        </w:rPr>
        <w:t>八</w:t>
      </w:r>
      <w:r>
        <w:rPr>
          <w:rFonts w:hint="eastAsia" w:ascii="Times New Roman" w:hAnsi="Times New Roman" w:eastAsia="仿宋_GB2312" w:cs="Times New Roman"/>
          <w:color w:val="auto"/>
          <w:kern w:val="0"/>
          <w:sz w:val="30"/>
          <w:szCs w:val="20"/>
        </w:rPr>
        <w:t>章“国土综合整治与生态修复”</w:t>
      </w:r>
      <w:r>
        <w:rPr>
          <w:rFonts w:hint="eastAsia" w:ascii="Times New Roman" w:hAnsi="Times New Roman" w:eastAsia="仿宋_GB2312" w:cs="Times New Roman"/>
          <w:color w:val="auto"/>
          <w:kern w:val="0"/>
          <w:sz w:val="30"/>
          <w:szCs w:val="20"/>
          <w:lang w:eastAsia="zh-CN"/>
        </w:rPr>
        <w:t>，</w:t>
      </w:r>
      <w:r>
        <w:rPr>
          <w:rFonts w:hint="eastAsia" w:ascii="Times New Roman" w:hAnsi="Times New Roman" w:eastAsia="仿宋_GB2312" w:cs="Times New Roman"/>
          <w:color w:val="auto"/>
          <w:kern w:val="0"/>
          <w:sz w:val="30"/>
          <w:szCs w:val="20"/>
        </w:rPr>
        <w:t>对生态系统修复、全域土地综合整治提出措施与管控要求</w:t>
      </w:r>
      <w:r>
        <w:rPr>
          <w:rFonts w:hint="eastAsia" w:ascii="Times New Roman" w:hAnsi="Times New Roman" w:eastAsia="仿宋_GB2312" w:cs="Times New Roman"/>
          <w:color w:val="auto"/>
          <w:kern w:val="0"/>
          <w:sz w:val="30"/>
          <w:szCs w:val="20"/>
          <w:lang w:val="en-US" w:eastAsia="zh-CN"/>
        </w:rPr>
        <w:t>。</w:t>
      </w:r>
    </w:p>
    <w:p w14:paraId="11B9629F">
      <w:pPr>
        <w:tabs>
          <w:tab w:val="left" w:pos="420"/>
          <w:tab w:val="left" w:pos="1931"/>
        </w:tabs>
        <w:ind w:firstLine="600" w:firstLineChars="200"/>
        <w:rPr>
          <w:rFonts w:hint="eastAsia" w:ascii="Times New Roman" w:hAnsi="Times New Roman" w:eastAsia="仿宋_GB2312" w:cs="Times New Roman"/>
          <w:color w:val="auto"/>
          <w:kern w:val="0"/>
          <w:sz w:val="30"/>
          <w:szCs w:val="20"/>
        </w:rPr>
      </w:pPr>
      <w:r>
        <w:rPr>
          <w:rFonts w:hint="eastAsia" w:ascii="Times New Roman" w:hAnsi="Times New Roman" w:eastAsia="仿宋_GB2312" w:cs="Times New Roman"/>
          <w:color w:val="auto"/>
          <w:kern w:val="0"/>
          <w:sz w:val="30"/>
          <w:szCs w:val="20"/>
        </w:rPr>
        <w:t>第</w:t>
      </w:r>
      <w:r>
        <w:rPr>
          <w:rFonts w:hint="eastAsia" w:ascii="Times New Roman" w:hAnsi="Times New Roman" w:eastAsia="仿宋_GB2312" w:cs="Times New Roman"/>
          <w:color w:val="auto"/>
          <w:kern w:val="0"/>
          <w:sz w:val="30"/>
          <w:szCs w:val="20"/>
          <w:lang w:val="en-US" w:eastAsia="zh-CN"/>
        </w:rPr>
        <w:t>九</w:t>
      </w:r>
      <w:r>
        <w:rPr>
          <w:rFonts w:hint="eastAsia" w:ascii="Times New Roman" w:hAnsi="Times New Roman" w:eastAsia="仿宋_GB2312" w:cs="Times New Roman"/>
          <w:color w:val="auto"/>
          <w:kern w:val="0"/>
          <w:sz w:val="30"/>
          <w:szCs w:val="20"/>
        </w:rPr>
        <w:t>章“基础设施支撑体系”</w:t>
      </w:r>
      <w:r>
        <w:rPr>
          <w:rFonts w:hint="eastAsia" w:ascii="Times New Roman" w:hAnsi="Times New Roman" w:eastAsia="仿宋_GB2312" w:cs="Times New Roman"/>
          <w:color w:val="auto"/>
          <w:kern w:val="0"/>
          <w:sz w:val="30"/>
          <w:szCs w:val="20"/>
          <w:lang w:eastAsia="zh-CN"/>
        </w:rPr>
        <w:t>，提升</w:t>
      </w:r>
      <w:r>
        <w:rPr>
          <w:rFonts w:hint="eastAsia" w:ascii="Times New Roman" w:hAnsi="Times New Roman" w:eastAsia="仿宋_GB2312" w:cs="Times New Roman"/>
          <w:color w:val="auto"/>
          <w:kern w:val="0"/>
          <w:sz w:val="30"/>
          <w:szCs w:val="20"/>
        </w:rPr>
        <w:t>综合交通</w:t>
      </w:r>
      <w:r>
        <w:rPr>
          <w:rFonts w:hint="eastAsia" w:ascii="Times New Roman" w:hAnsi="Times New Roman" w:eastAsia="仿宋_GB2312" w:cs="Times New Roman"/>
          <w:color w:val="auto"/>
          <w:kern w:val="0"/>
          <w:sz w:val="30"/>
          <w:szCs w:val="20"/>
          <w:lang w:eastAsia="zh-CN"/>
        </w:rPr>
        <w:t>的通达性和便捷性</w:t>
      </w:r>
      <w:r>
        <w:rPr>
          <w:rFonts w:hint="eastAsia" w:ascii="Times New Roman" w:hAnsi="Times New Roman" w:eastAsia="仿宋_GB2312" w:cs="Times New Roman"/>
          <w:color w:val="auto"/>
          <w:kern w:val="0"/>
          <w:sz w:val="30"/>
          <w:szCs w:val="20"/>
        </w:rPr>
        <w:t>，完善以供水、排水、电力、能源、环卫、信息网络为主的基础设施体系</w:t>
      </w:r>
      <w:r>
        <w:rPr>
          <w:rFonts w:hint="eastAsia" w:ascii="Times New Roman" w:hAnsi="Times New Roman" w:eastAsia="仿宋_GB2312" w:cs="Times New Roman"/>
          <w:color w:val="auto"/>
          <w:kern w:val="0"/>
          <w:sz w:val="30"/>
          <w:szCs w:val="20"/>
          <w:lang w:val="en-US" w:eastAsia="zh-CN"/>
        </w:rPr>
        <w:t>和</w:t>
      </w:r>
      <w:r>
        <w:rPr>
          <w:rFonts w:hint="eastAsia" w:ascii="Times New Roman" w:hAnsi="Times New Roman" w:eastAsia="仿宋_GB2312" w:cs="Times New Roman"/>
          <w:color w:val="auto"/>
          <w:kern w:val="0"/>
          <w:sz w:val="30"/>
          <w:szCs w:val="20"/>
        </w:rPr>
        <w:t>健全韧性安全与防灾减灾体系。</w:t>
      </w:r>
    </w:p>
    <w:p w14:paraId="11347C6B">
      <w:pPr>
        <w:tabs>
          <w:tab w:val="left" w:pos="420"/>
          <w:tab w:val="left" w:pos="1931"/>
        </w:tabs>
        <w:ind w:firstLine="600" w:firstLineChars="200"/>
        <w:rPr>
          <w:rFonts w:hint="eastAsia" w:ascii="Times New Roman" w:hAnsi="Times New Roman" w:eastAsia="仿宋_GB2312" w:cs="Times New Roman"/>
          <w:color w:val="auto"/>
          <w:kern w:val="0"/>
          <w:sz w:val="30"/>
          <w:szCs w:val="20"/>
        </w:rPr>
      </w:pPr>
      <w:r>
        <w:rPr>
          <w:rFonts w:hint="eastAsia" w:ascii="Times New Roman" w:hAnsi="Times New Roman" w:eastAsia="仿宋_GB2312" w:cs="Times New Roman"/>
          <w:color w:val="auto"/>
          <w:kern w:val="0"/>
          <w:sz w:val="30"/>
          <w:szCs w:val="20"/>
        </w:rPr>
        <w:t>第</w:t>
      </w:r>
      <w:r>
        <w:rPr>
          <w:rFonts w:hint="eastAsia" w:ascii="Times New Roman" w:hAnsi="Times New Roman" w:eastAsia="仿宋_GB2312" w:cs="Times New Roman"/>
          <w:color w:val="auto"/>
          <w:kern w:val="0"/>
          <w:sz w:val="30"/>
          <w:szCs w:val="20"/>
          <w:lang w:val="en-US" w:eastAsia="zh-CN"/>
        </w:rPr>
        <w:t>十</w:t>
      </w:r>
      <w:r>
        <w:rPr>
          <w:rFonts w:hint="eastAsia" w:ascii="Times New Roman" w:hAnsi="Times New Roman" w:eastAsia="仿宋_GB2312" w:cs="Times New Roman"/>
          <w:color w:val="auto"/>
          <w:kern w:val="0"/>
          <w:sz w:val="30"/>
          <w:szCs w:val="20"/>
        </w:rPr>
        <w:t>章“</w:t>
      </w:r>
      <w:r>
        <w:rPr>
          <w:rFonts w:hint="eastAsia" w:ascii="Times New Roman" w:hAnsi="Times New Roman" w:eastAsia="仿宋_GB2312" w:cs="Times New Roman"/>
          <w:color w:val="auto"/>
          <w:kern w:val="0"/>
          <w:sz w:val="30"/>
          <w:szCs w:val="20"/>
          <w:lang w:val="en-US" w:eastAsia="zh-CN"/>
        </w:rPr>
        <w:t>区域协同发展</w:t>
      </w:r>
      <w:r>
        <w:rPr>
          <w:rFonts w:hint="eastAsia" w:ascii="Times New Roman" w:hAnsi="Times New Roman" w:eastAsia="仿宋_GB2312" w:cs="Times New Roman"/>
          <w:color w:val="auto"/>
          <w:kern w:val="0"/>
          <w:sz w:val="30"/>
          <w:szCs w:val="20"/>
        </w:rPr>
        <w:t>”，</w:t>
      </w:r>
      <w:r>
        <w:rPr>
          <w:rFonts w:hint="eastAsia" w:ascii="Times New Roman" w:hAnsi="Times New Roman" w:eastAsia="仿宋_GB2312" w:cs="Times New Roman"/>
          <w:color w:val="auto"/>
          <w:kern w:val="0"/>
          <w:sz w:val="30"/>
          <w:szCs w:val="20"/>
          <w:lang w:val="en-US" w:eastAsia="zh-CN"/>
        </w:rPr>
        <w:t>围绕云宿山、镇海水库等区域生态节点，推进生态文明建设和生态农旅产业发展</w:t>
      </w:r>
      <w:r>
        <w:rPr>
          <w:rFonts w:hint="eastAsia" w:ascii="Times New Roman" w:hAnsi="Times New Roman" w:eastAsia="仿宋_GB2312" w:cs="Times New Roman"/>
          <w:color w:val="auto"/>
          <w:kern w:val="0"/>
          <w:sz w:val="30"/>
          <w:szCs w:val="20"/>
          <w:lang w:eastAsia="zh-CN"/>
        </w:rPr>
        <w:t>；</w:t>
      </w:r>
      <w:r>
        <w:rPr>
          <w:rFonts w:hint="eastAsia" w:ascii="Times New Roman" w:hAnsi="Times New Roman" w:eastAsia="仿宋_GB2312" w:cs="Times New Roman"/>
          <w:color w:val="auto"/>
          <w:kern w:val="0"/>
          <w:sz w:val="30"/>
          <w:szCs w:val="20"/>
          <w:lang w:val="en-US" w:eastAsia="zh-CN"/>
        </w:rPr>
        <w:t>并响应区域格局谋划，联动周边镇街，加强</w:t>
      </w:r>
      <w:r>
        <w:rPr>
          <w:rFonts w:hint="eastAsia" w:ascii="Times New Roman" w:hAnsi="Times New Roman" w:eastAsia="仿宋_GB2312" w:cs="Times New Roman"/>
          <w:color w:val="auto"/>
          <w:kern w:val="0"/>
          <w:sz w:val="30"/>
          <w:szCs w:val="20"/>
        </w:rPr>
        <w:t>推进</w:t>
      </w:r>
      <w:r>
        <w:rPr>
          <w:rFonts w:hint="eastAsia" w:ascii="Times New Roman" w:hAnsi="Times New Roman" w:eastAsia="仿宋_GB2312" w:cs="Times New Roman"/>
          <w:color w:val="auto"/>
          <w:kern w:val="0"/>
          <w:sz w:val="30"/>
          <w:szCs w:val="20"/>
          <w:lang w:val="en-US" w:eastAsia="zh-CN"/>
        </w:rPr>
        <w:t>交通、公服、市政</w:t>
      </w:r>
      <w:r>
        <w:rPr>
          <w:rFonts w:hint="eastAsia" w:ascii="Times New Roman" w:hAnsi="Times New Roman" w:eastAsia="仿宋_GB2312" w:cs="Times New Roman"/>
          <w:color w:val="auto"/>
          <w:kern w:val="0"/>
          <w:sz w:val="30"/>
          <w:szCs w:val="20"/>
        </w:rPr>
        <w:t>等重点领域</w:t>
      </w:r>
      <w:r>
        <w:rPr>
          <w:rFonts w:hint="eastAsia" w:ascii="Times New Roman" w:hAnsi="Times New Roman" w:eastAsia="仿宋_GB2312" w:cs="Times New Roman"/>
          <w:color w:val="auto"/>
          <w:kern w:val="0"/>
          <w:sz w:val="30"/>
          <w:szCs w:val="20"/>
          <w:lang w:val="en-US" w:eastAsia="zh-CN"/>
        </w:rPr>
        <w:t>的</w:t>
      </w:r>
      <w:r>
        <w:rPr>
          <w:rFonts w:hint="eastAsia" w:ascii="Times New Roman" w:hAnsi="Times New Roman" w:eastAsia="仿宋_GB2312" w:cs="Times New Roman"/>
          <w:color w:val="auto"/>
          <w:kern w:val="0"/>
          <w:sz w:val="30"/>
          <w:szCs w:val="20"/>
        </w:rPr>
        <w:t>对接</w:t>
      </w:r>
      <w:r>
        <w:rPr>
          <w:rFonts w:hint="eastAsia" w:ascii="Times New Roman" w:hAnsi="Times New Roman" w:eastAsia="仿宋_GB2312" w:cs="Times New Roman"/>
          <w:color w:val="auto"/>
          <w:kern w:val="0"/>
          <w:sz w:val="30"/>
          <w:szCs w:val="20"/>
          <w:lang w:eastAsia="zh-CN"/>
        </w:rPr>
        <w:t>。</w:t>
      </w:r>
    </w:p>
    <w:p w14:paraId="15EADE04">
      <w:pPr>
        <w:tabs>
          <w:tab w:val="left" w:pos="420"/>
          <w:tab w:val="left" w:pos="1931"/>
        </w:tabs>
        <w:ind w:firstLine="600" w:firstLineChars="200"/>
        <w:rPr>
          <w:rFonts w:hint="eastAsia" w:ascii="Times New Roman" w:hAnsi="Times New Roman" w:eastAsia="仿宋_GB2312" w:cs="Times New Roman"/>
          <w:color w:val="auto"/>
          <w:kern w:val="0"/>
          <w:sz w:val="30"/>
          <w:szCs w:val="20"/>
        </w:rPr>
      </w:pPr>
      <w:r>
        <w:rPr>
          <w:rFonts w:hint="eastAsia" w:ascii="Times New Roman" w:hAnsi="Times New Roman" w:eastAsia="仿宋_GB2312" w:cs="Times New Roman"/>
          <w:color w:val="auto"/>
          <w:kern w:val="0"/>
          <w:sz w:val="30"/>
          <w:szCs w:val="20"/>
          <w:lang w:val="en-US" w:eastAsia="zh-CN"/>
        </w:rPr>
        <w:t>第十一章“规划实施保障”，贯彻落实鹤山市委市政府工作部署，并通过建立规划传导体系、制定村庄建设管理规则、安排重点建设项目、规划实施评估、建设规划“一张图”等措</w:t>
      </w:r>
      <w:r>
        <w:rPr>
          <w:rFonts w:hint="eastAsia" w:ascii="Times New Roman" w:hAnsi="Times New Roman" w:eastAsia="仿宋_GB2312" w:cs="Times New Roman"/>
          <w:color w:val="auto"/>
          <w:kern w:val="0"/>
          <w:sz w:val="30"/>
          <w:szCs w:val="20"/>
        </w:rPr>
        <w:t>施，提升国土空间现代化治理能力。</w:t>
      </w:r>
      <w:bookmarkStart w:id="9" w:name="_GoBack"/>
      <w:bookmarkEnd w:id="9"/>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1" w:fontKey="{FD7AAA64-0FC8-476C-BB7F-32AA33D98B6E}"/>
  </w:font>
  <w:font w:name="仿宋_GB2312">
    <w:altName w:val="仿宋"/>
    <w:panose1 w:val="02010609030101010101"/>
    <w:charset w:val="86"/>
    <w:family w:val="modern"/>
    <w:pitch w:val="default"/>
    <w:sig w:usb0="00000000" w:usb1="00000000" w:usb2="00000000" w:usb3="00000000" w:csb0="00040000" w:csb1="00000000"/>
    <w:embedRegular r:id="rId2" w:fontKey="{91AB836D-95A4-4D87-97F1-0D097AAF12B1}"/>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723E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BB3788">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BB3788">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282D87"/>
    <w:rsid w:val="00DB3D75"/>
    <w:rsid w:val="00F52A8D"/>
    <w:rsid w:val="016956B6"/>
    <w:rsid w:val="027D0C60"/>
    <w:rsid w:val="06186DAE"/>
    <w:rsid w:val="06EB6CA3"/>
    <w:rsid w:val="06EF3662"/>
    <w:rsid w:val="08BD4ECE"/>
    <w:rsid w:val="0D8E04F1"/>
    <w:rsid w:val="0E103301"/>
    <w:rsid w:val="0E2B3F92"/>
    <w:rsid w:val="0F985657"/>
    <w:rsid w:val="106B4B1A"/>
    <w:rsid w:val="11D826D9"/>
    <w:rsid w:val="127C300E"/>
    <w:rsid w:val="20AA343C"/>
    <w:rsid w:val="238E494F"/>
    <w:rsid w:val="26DC3216"/>
    <w:rsid w:val="272A2BE1"/>
    <w:rsid w:val="289B1FDE"/>
    <w:rsid w:val="28DF17A9"/>
    <w:rsid w:val="2B08148B"/>
    <w:rsid w:val="2B3043E2"/>
    <w:rsid w:val="2BE45A54"/>
    <w:rsid w:val="2DDE64D3"/>
    <w:rsid w:val="2E4D1E40"/>
    <w:rsid w:val="2F436F36"/>
    <w:rsid w:val="2FCE528B"/>
    <w:rsid w:val="30F304E8"/>
    <w:rsid w:val="3A8A3C6B"/>
    <w:rsid w:val="3AA11540"/>
    <w:rsid w:val="3C666012"/>
    <w:rsid w:val="3CAE7CB2"/>
    <w:rsid w:val="428471F1"/>
    <w:rsid w:val="45B24076"/>
    <w:rsid w:val="461A2A71"/>
    <w:rsid w:val="4928584F"/>
    <w:rsid w:val="4BE64A79"/>
    <w:rsid w:val="4C670088"/>
    <w:rsid w:val="504D50C7"/>
    <w:rsid w:val="57405985"/>
    <w:rsid w:val="592117E6"/>
    <w:rsid w:val="5EBD2EE1"/>
    <w:rsid w:val="5EF03E44"/>
    <w:rsid w:val="61446072"/>
    <w:rsid w:val="61A3723C"/>
    <w:rsid w:val="63866E40"/>
    <w:rsid w:val="65C41E53"/>
    <w:rsid w:val="669B2BD8"/>
    <w:rsid w:val="6983542A"/>
    <w:rsid w:val="6DA558BA"/>
    <w:rsid w:val="6E0C7A23"/>
    <w:rsid w:val="6E0F7A08"/>
    <w:rsid w:val="71B9275A"/>
    <w:rsid w:val="7590657C"/>
    <w:rsid w:val="76282D87"/>
    <w:rsid w:val="7A050434"/>
    <w:rsid w:val="7B0275D0"/>
    <w:rsid w:val="7BAB6EA2"/>
    <w:rsid w:val="7CE4330E"/>
    <w:rsid w:val="7CF77FE5"/>
    <w:rsid w:val="7DBD2FDC"/>
    <w:rsid w:val="7EF667A6"/>
    <w:rsid w:val="7F576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正文缩进1"/>
    <w:basedOn w:val="1"/>
    <w:autoRedefine/>
    <w:qFormat/>
    <w:uiPriority w:val="0"/>
    <w:pPr>
      <w:spacing w:line="500" w:lineRule="exact"/>
      <w:ind w:right="26" w:rightChars="8" w:firstLine="640"/>
    </w:pPr>
    <w:rPr>
      <w:rFonts w:ascii="楷体_GB2312" w:eastAsia="楷体_GB2312"/>
      <w:szCs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18e7a928-5997-4a12-9b65-1b680135249e</errorID>
      <errorWord>市委市政府</errorWord>
      <group>L1_Word</group>
      <groupName>字词问题</groupName>
      <ability>L2_Typo</ability>
      <abilityName>字词错误</abilityName>
      <candidateList>
        <item>市委、市政府</item>
      </candidateList>
      <explain/>
      <paraID>75A19738</paraID>
      <start>38</start>
      <end>43</end>
      <status>ignored</status>
      <modifiedWord/>
      <trackRevisions>false</trackRevisions>
    </reviewItem>
    <reviewItem>
      <errorID>2f135abf-7f0c-4b6a-9cb2-5090fcec3567</errorID>
      <errorWord>市委市政府</errorWord>
      <group>L1_Word</group>
      <groupName>字词问题</groupName>
      <ability>L2_Typo</ability>
      <abilityName>字词错误</abilityName>
      <candidateList>
        <item>市委、市政府</item>
      </candidateList>
      <explain/>
      <paraID>15EADE04</paraID>
      <start>19</start>
      <end>24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9f0795-a4c9-44bb-8b85-5018db32913c}">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1358</Words>
  <Characters>1401</Characters>
  <Lines>0</Lines>
  <Paragraphs>0</Paragraphs>
  <TotalTime>20</TotalTime>
  <ScaleCrop>false</ScaleCrop>
  <LinksUpToDate>false</LinksUpToDate>
  <CharactersWithSpaces>1403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2025-05-17T15:06:00Z</dcterms:created>
  <dc:creator>处</dc:creator>
  <cp:lastModifiedBy>马小金</cp:lastModifiedBy>
  <dcterms:modified xsi:type="dcterms:W3CDTF">2026-07-01T09:01:23Z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6182E393F7B64BF2BF3B8D209E470507_13</vt:lpwstr>
  </property>
  <property fmtid="{D5CDD505-2E9C-101B-9397-08002B2CF9AE}" pid="4" name="KSOTemplateDocerSaveRecord">
    <vt:lpwstr>eyJoZGlkIjoiYjk5NDNhNmZmMzk2YzBjMDI3ODljYzAxZGVmNjA1MTEiLCJ1c2VySWQiOiIzMTYyNjA3MTgifQ==</vt:lpwstr>
  </property>
</Properties>
</file>