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topLinePunct w:val="0"/>
        <w:autoSpaceDE/>
        <w:autoSpaceDN/>
        <w:bidi w:val="0"/>
        <w:adjustRightInd/>
        <w:spacing w:line="560" w:lineRule="exact"/>
        <w:jc w:val="center"/>
        <w:textAlignment w:val="auto"/>
        <w:rPr>
          <w:rFonts w:ascii="方正小标宋简体" w:hAnsi="方正小标宋简体" w:eastAsia="方正小标宋简体" w:cs="方正小标宋简体"/>
          <w:b w:val="0"/>
          <w:kern w:val="2"/>
          <w:sz w:val="44"/>
          <w:szCs w:val="44"/>
        </w:rPr>
      </w:pPr>
      <w:r>
        <w:rPr>
          <w:rFonts w:hint="eastAsia" w:ascii="方正小标宋简体" w:hAnsi="方正小标宋简体" w:eastAsia="方正小标宋简体" w:cs="方正小标宋简体"/>
          <w:b w:val="0"/>
          <w:kern w:val="2"/>
          <w:sz w:val="44"/>
          <w:szCs w:val="44"/>
        </w:rPr>
        <w:t>鹤山市农村宅基地和住宅建设管理办法</w:t>
      </w:r>
    </w:p>
    <w:p>
      <w:pPr>
        <w:pStyle w:val="4"/>
        <w:keepNext w:val="0"/>
        <w:keepLines w:val="0"/>
        <w:pageBreakBefore w:val="0"/>
        <w:widowControl w:val="0"/>
        <w:kinsoku/>
        <w:wordWrap/>
        <w:overflowPunct/>
        <w:topLinePunct w:val="0"/>
        <w:autoSpaceDE/>
        <w:autoSpaceDN/>
        <w:bidi w:val="0"/>
        <w:adjustRightInd/>
        <w:spacing w:line="560" w:lineRule="exact"/>
        <w:jc w:val="center"/>
        <w:textAlignment w:val="auto"/>
        <w:rPr>
          <w:rFonts w:ascii="Times New Roman" w:hAnsi="Times New Roman" w:eastAsia="方正仿宋_GBK" w:cs="方正仿宋_GBK"/>
          <w:b w:val="0"/>
          <w:sz w:val="32"/>
          <w:szCs w:val="32"/>
        </w:rPr>
      </w:pPr>
      <w:r>
        <w:rPr>
          <w:rFonts w:hint="eastAsia" w:ascii="Times New Roman" w:hAnsi="Times New Roman" w:eastAsia="方正仿宋_GBK" w:cs="方正仿宋_GBK"/>
          <w:b w:val="0"/>
          <w:sz w:val="32"/>
          <w:szCs w:val="32"/>
        </w:rPr>
        <w:t>（征求意见稿）</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Times New Roman" w:hAnsi="Times New Roman" w:eastAsia="方正黑体_GBK" w:cs="方正黑体_GBK"/>
          <w:sz w:val="30"/>
          <w:szCs w:val="30"/>
        </w:rPr>
      </w:pP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Times New Roman" w:hAnsi="Times New Roman" w:eastAsia="方正黑体_GBK" w:cs="方正黑体_GBK"/>
          <w:sz w:val="30"/>
          <w:szCs w:val="30"/>
        </w:rPr>
      </w:pPr>
      <w:r>
        <w:rPr>
          <w:rFonts w:hint="eastAsia" w:ascii="Times New Roman" w:hAnsi="Times New Roman" w:eastAsia="方正黑体_GBK" w:cs="方正黑体_GBK"/>
          <w:sz w:val="30"/>
          <w:szCs w:val="30"/>
        </w:rPr>
        <w:t>第一章 总 则</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 xml:space="preserve">第一条【目的和依据】 </w:t>
      </w:r>
      <w:r>
        <w:rPr>
          <w:rFonts w:hint="eastAsia" w:ascii="Times New Roman" w:hAnsi="Times New Roman" w:eastAsia="方正仿宋_GBK" w:cs="方正仿宋_GBK"/>
          <w:sz w:val="30"/>
          <w:szCs w:val="30"/>
        </w:rPr>
        <w:t>为了规范本市农村宅基地和农村住宅建设管理，保障农村村民居住权益，建设宜居乡村，根据《中华人民共和国土地管理法》、《中华人民共和国城乡规划法》、《中华人民共和国建筑法》、《中华人民共和国农村集体经济组织法》、《农业农村部 自然资源部关于规范农村宅基地审批管理的通知》、《广东省农业农村厅 广东省自然资源厅关于规范农村宅基地审批管理的通知》、《关于切实维护华侨在农村的宅基地权益的若干意见》（粤侨办〔2011〕3号）及《江门市农村住宅建设管理办法（试行）》等法律法规、部门规章和政策文件，结合本市实际，制定本办法。</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第二条【适用范围】</w:t>
      </w:r>
      <w:r>
        <w:rPr>
          <w:rFonts w:hint="eastAsia" w:ascii="Times New Roman" w:hAnsi="Times New Roman" w:eastAsia="方正仿宋_GBK" w:cs="方正仿宋_GBK"/>
          <w:sz w:val="30"/>
          <w:szCs w:val="30"/>
        </w:rPr>
        <w:t xml:space="preserve"> 本市行政区域内的农村宅基地和农村住宅建设管理，适用本办法。</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第三条【术语释义】</w:t>
      </w:r>
      <w:r>
        <w:rPr>
          <w:rFonts w:hint="eastAsia" w:ascii="Times New Roman" w:hAnsi="Times New Roman" w:eastAsia="方正仿宋_GBK" w:cs="方正仿宋_GBK"/>
          <w:sz w:val="30"/>
          <w:szCs w:val="30"/>
        </w:rPr>
        <w:t xml:space="preserve"> 本办法所称农村村民，是指具有本市农村集体经济组织成员身份的人员。</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本办法所称农村宅基地，是指农村村民用于建造住宅及其附属设施的集体建设用地，包括住房、附属用房和庭院等用地。</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本办法所称农村住宅，是指农村村民在农村宅基地上按照宅基地及住宅建设管理相关规定建设的居住房屋。</w:t>
      </w:r>
    </w:p>
    <w:p>
      <w:pPr>
        <w:keepNext w:val="0"/>
        <w:keepLines w:val="0"/>
        <w:pageBreakBefore w:val="0"/>
        <w:widowControl w:val="0"/>
        <w:kinsoku/>
        <w:wordWrap/>
        <w:overflowPunct/>
        <w:topLinePunct w:val="0"/>
        <w:autoSpaceDE/>
        <w:autoSpaceDN/>
        <w:bidi w:val="0"/>
        <w:adjustRightInd/>
        <w:spacing w:line="560" w:lineRule="exact"/>
        <w:ind w:firstLine="600" w:firstLineChars="2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 xml:space="preserve">第四条【基本原则和要求】 </w:t>
      </w:r>
      <w:r>
        <w:rPr>
          <w:rFonts w:hint="eastAsia" w:ascii="Times New Roman" w:hAnsi="Times New Roman" w:eastAsia="方正仿宋_GBK" w:cs="方正仿宋_GBK"/>
          <w:sz w:val="30"/>
          <w:szCs w:val="30"/>
        </w:rPr>
        <w:t>农村宅基地和住宅建设管理坚持规划先行、一户一宅、节约土地、风貌协调的原则，实行市级指导、县级主抓、镇级主责、村级主治、村民主体的管理体制。</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严格用地建房全过程管理，落实“三到场”（申请审查到场、批准后丈量批放到场、住宅建成后核查到场）、“五公开”（村庄规划、申请条件、审批程序、审批结果、投诉举报方式公开）要求。</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加强新建农村住宅风貌管控，有序推进存量农村住宅改造，实行带图审批、按图施工、依图验收制度。</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第五条【政府职责】</w:t>
      </w:r>
      <w:r>
        <w:rPr>
          <w:rFonts w:hint="eastAsia" w:ascii="Times New Roman" w:hAnsi="Times New Roman" w:eastAsia="方正仿宋_GBK" w:cs="方正仿宋_GBK"/>
          <w:sz w:val="30"/>
          <w:szCs w:val="30"/>
        </w:rPr>
        <w:t xml:space="preserve"> 市人民政府应当加强对本行政区域内农村住宅建设管理工作的组织领导，建立健全协调机制，明确管理机构，落实管理人员，并将所需经费纳入财政预算。</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乡镇人民政府应办理宅基地用地审批，建立宅基地用地建房联审联办制度，完善村级宅基地协管员、规划联络员、村庄建设协管员制度，落实人员和经费，明确内部分工和执法职责，做好农村宅基地和农村住宅建设管理及违法查处相关工作。</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农村集体经济组织、村民委员会在乡镇人民政府的指导下认真执行农村宅基地管理制度，将宅基地申请审查情况作为村务公开的重点事项；开展宅基地分配资格认定并建立相关名录库；审查村民宅基地申请，制定宅基地分配方案，做好宅基地收回管理工作；负责本辖区内农村宅基地权属纠纷调处工作，及时有效化解矛盾；指导村民依法用地建房，及时发现和劝阻违法用地建设行为等。</w:t>
      </w:r>
    </w:p>
    <w:p>
      <w:pPr>
        <w:keepNext w:val="0"/>
        <w:keepLines w:val="0"/>
        <w:pageBreakBefore w:val="0"/>
        <w:widowControl w:val="0"/>
        <w:kinsoku/>
        <w:wordWrap/>
        <w:overflowPunct/>
        <w:topLinePunct w:val="0"/>
        <w:autoSpaceDE/>
        <w:autoSpaceDN/>
        <w:bidi w:val="0"/>
        <w:adjustRightInd/>
        <w:spacing w:line="560" w:lineRule="exact"/>
        <w:ind w:firstLine="600" w:firstLineChars="2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 xml:space="preserve">第六条【部门分工】 </w:t>
      </w:r>
      <w:r>
        <w:rPr>
          <w:rFonts w:hint="eastAsia" w:ascii="Times New Roman" w:hAnsi="Times New Roman" w:eastAsia="方正仿宋_GBK" w:cs="方正仿宋_GBK"/>
          <w:sz w:val="30"/>
          <w:szCs w:val="30"/>
        </w:rPr>
        <w:t>市住房和城乡建设局负责指导农村住宅设计、施工、质量安全监督检查和质量验收，推广农房设计图集并指导各乡镇因地制宜使用，配合上级住建部门组织开展乡村建筑工匠培训等工作，引导乡村建筑风貌提升。</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市农业农村局负责建立健全宅基地分配、使用、流转和宅基地违法用地查处等管理制度，完善宅基地用地标准，指导宅基地合理布局、闲置农房利用等。</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市自然资源局负责在国土空间规划中统筹安排宅基地用地规模和布局，保障农村村民住宅建设用地指标，依法办理农用地转用和未利用地转用审批以及《建设工程规划许可证》，指导乡镇人民政府办理《乡村建设规划许可证》，依法办理宅基地及其地上房屋的不动产登记，指导乡镇人民政府开展违法用地巡查、查处工作。</w:t>
      </w:r>
    </w:p>
    <w:p>
      <w:pPr>
        <w:pStyle w:val="4"/>
        <w:keepNext w:val="0"/>
        <w:keepLines w:val="0"/>
        <w:pageBreakBefore w:val="0"/>
        <w:widowControl w:val="0"/>
        <w:kinsoku/>
        <w:wordWrap/>
        <w:overflowPunct/>
        <w:topLinePunct w:val="0"/>
        <w:autoSpaceDE/>
        <w:autoSpaceDN/>
        <w:bidi w:val="0"/>
        <w:adjustRightInd/>
        <w:spacing w:line="560" w:lineRule="exact"/>
        <w:ind w:firstLine="600" w:firstLineChars="200"/>
        <w:textAlignment w:val="auto"/>
        <w:rPr>
          <w:rFonts w:ascii="Times New Roman" w:hAnsi="Times New Roman" w:eastAsia="方正仿宋_GBK" w:cs="方正仿宋_GBK"/>
          <w:b w:val="0"/>
          <w:sz w:val="30"/>
          <w:szCs w:val="30"/>
        </w:rPr>
      </w:pPr>
      <w:r>
        <w:rPr>
          <w:rFonts w:hint="eastAsia" w:ascii="Times New Roman" w:hAnsi="Times New Roman" w:eastAsia="方正仿宋_GBK" w:cs="方正仿宋_GBK"/>
          <w:b w:val="0"/>
          <w:sz w:val="30"/>
          <w:szCs w:val="30"/>
        </w:rPr>
        <w:t>市城市管理和综合执法局负责指导乡镇人民政府落实对农村村民未经批准或者违反规划规定建农村住宅的查处工作。</w:t>
      </w:r>
    </w:p>
    <w:p>
      <w:pPr>
        <w:keepNext w:val="0"/>
        <w:keepLines w:val="0"/>
        <w:pageBreakBefore w:val="0"/>
        <w:widowControl w:val="0"/>
        <w:kinsoku/>
        <w:wordWrap/>
        <w:overflowPunct/>
        <w:topLinePunct w:val="0"/>
        <w:autoSpaceDE/>
        <w:autoSpaceDN/>
        <w:bidi w:val="0"/>
        <w:adjustRightInd/>
        <w:spacing w:line="560" w:lineRule="exact"/>
        <w:ind w:firstLine="600" w:firstLineChars="2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第七条【对村民委员会和农村集体经济组织的指导】</w:t>
      </w:r>
      <w:r>
        <w:rPr>
          <w:rFonts w:hint="eastAsia" w:ascii="Times New Roman" w:hAnsi="Times New Roman" w:eastAsia="方正仿宋_GBK" w:cs="方正仿宋_GBK"/>
          <w:sz w:val="30"/>
          <w:szCs w:val="30"/>
        </w:rPr>
        <w:t xml:space="preserve"> 乡镇人民政府及市人民政府有关部门应当加强对村民委员会、农村集体经济组织开展农村住宅建设管理工作的指导。</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 xml:space="preserve">第八条【宣传引导和社会监督】 </w:t>
      </w:r>
      <w:r>
        <w:rPr>
          <w:rFonts w:hint="eastAsia" w:ascii="Times New Roman" w:hAnsi="Times New Roman" w:eastAsia="方正仿宋_GBK" w:cs="方正仿宋_GBK"/>
          <w:sz w:val="30"/>
          <w:szCs w:val="30"/>
        </w:rPr>
        <w:t>市人民政府及有关部门、乡镇人民政府和村民委员会、农村集体经济组织依法组织开展农村住宅建设政策法规的宣传教育。</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任何单位和个人应当遵守农村住宅建设相关法律法规，并有权举报相关违法行为。</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Times New Roman" w:hAnsi="Times New Roman" w:eastAsia="方正黑体_GBK" w:cs="方正黑体_GBK"/>
          <w:sz w:val="30"/>
          <w:szCs w:val="30"/>
        </w:rPr>
      </w:pP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Times New Roman" w:hAnsi="Times New Roman" w:eastAsia="方正黑体_GBK" w:cs="方正黑体_GBK"/>
          <w:sz w:val="30"/>
          <w:szCs w:val="30"/>
        </w:rPr>
      </w:pPr>
      <w:r>
        <w:rPr>
          <w:rFonts w:hint="eastAsia" w:ascii="Times New Roman" w:hAnsi="Times New Roman" w:eastAsia="方正黑体_GBK" w:cs="方正黑体_GBK"/>
          <w:sz w:val="30"/>
          <w:szCs w:val="30"/>
        </w:rPr>
        <w:t>第二章 规划和标准</w:t>
      </w:r>
    </w:p>
    <w:p>
      <w:pPr>
        <w:keepNext w:val="0"/>
        <w:keepLines w:val="0"/>
        <w:pageBreakBefore w:val="0"/>
        <w:widowControl w:val="0"/>
        <w:kinsoku/>
        <w:wordWrap/>
        <w:overflowPunct/>
        <w:topLinePunct w:val="0"/>
        <w:autoSpaceDE/>
        <w:autoSpaceDN/>
        <w:bidi w:val="0"/>
        <w:adjustRightInd/>
        <w:spacing w:line="560" w:lineRule="exact"/>
        <w:ind w:firstLine="600" w:firstLineChars="2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第九条【规划先行】</w:t>
      </w:r>
      <w:r>
        <w:rPr>
          <w:rFonts w:hint="eastAsia" w:ascii="Times New Roman" w:hAnsi="Times New Roman" w:eastAsia="方正仿宋_GBK" w:cs="方正仿宋_GBK"/>
          <w:sz w:val="30"/>
          <w:szCs w:val="30"/>
        </w:rPr>
        <w:t xml:space="preserve"> 农村住宅建设应当按照先规划、后许可、再建设的要求，依法办理建房的相关规划许可和用地批准手续。</w:t>
      </w:r>
    </w:p>
    <w:p>
      <w:pPr>
        <w:keepNext w:val="0"/>
        <w:keepLines w:val="0"/>
        <w:pageBreakBefore w:val="0"/>
        <w:widowControl w:val="0"/>
        <w:kinsoku/>
        <w:wordWrap/>
        <w:overflowPunct/>
        <w:topLinePunct w:val="0"/>
        <w:autoSpaceDE/>
        <w:autoSpaceDN/>
        <w:bidi w:val="0"/>
        <w:adjustRightInd/>
        <w:spacing w:line="560" w:lineRule="exact"/>
        <w:ind w:firstLine="600" w:firstLineChars="2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 xml:space="preserve">第十条【规划编制】 </w:t>
      </w:r>
      <w:r>
        <w:rPr>
          <w:rFonts w:hint="eastAsia" w:ascii="Times New Roman" w:hAnsi="Times New Roman" w:eastAsia="方正仿宋_GBK" w:cs="方正仿宋_GBK"/>
          <w:sz w:val="30"/>
          <w:szCs w:val="30"/>
        </w:rPr>
        <w:t>市人民政府、乡镇人民政府编制国土空间规划（含村庄规划）应当统筹安排宅基地规模和布局，为农村住宅建设用地预留空间，满足农村住宅建设合理用地需求。</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第十一条【用地保障】</w:t>
      </w:r>
      <w:r>
        <w:rPr>
          <w:rFonts w:hint="eastAsia" w:ascii="Times New Roman" w:hAnsi="Times New Roman" w:eastAsia="方正仿宋_GBK" w:cs="方正仿宋_GBK"/>
          <w:sz w:val="30"/>
          <w:szCs w:val="30"/>
        </w:rPr>
        <w:t xml:space="preserve"> 市人民政府应当按照国家规定安排建设用地指标，合理保障本行政区域农村宅基地需求。</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农村住宅建设应当尽量使用原有宅基地和村内空闲地。</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第十二条【建房选址要求】</w:t>
      </w:r>
      <w:r>
        <w:rPr>
          <w:rFonts w:hint="eastAsia" w:ascii="Times New Roman" w:hAnsi="Times New Roman" w:eastAsia="方正仿宋_GBK" w:cs="方正仿宋_GBK"/>
          <w:sz w:val="30"/>
          <w:szCs w:val="30"/>
        </w:rPr>
        <w:t xml:space="preserve"> 农村住宅建设应当按照国土空间规划管控要求选址，禁止在下列区域进行农村住宅建设：</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（一）永久基本农田；</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（二）生态保护红线范围（不涉及新增建设用地的除外）；</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（三）公路建筑控制区、饮用水水源一级保护区；</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（四）地质灾害隐患点、存在地质灾害风险隐患的坡地、堤防和护堤地、水利工程管理范围等危险区域；</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（五）国家级风景名胜区核心景区，文物保护单位保护范围，历史文化名镇、名村和历史文化街区核心保护范围；</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（六）法律、法规、规章规定的禁止农村住宅建设的其他区域。</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 xml:space="preserve">第十三条【面积和高度标准】 </w:t>
      </w:r>
      <w:r>
        <w:rPr>
          <w:rFonts w:hint="eastAsia" w:ascii="Times New Roman" w:hAnsi="Times New Roman" w:eastAsia="方正仿宋_GBK" w:cs="方正仿宋_GBK"/>
          <w:sz w:val="30"/>
          <w:szCs w:val="30"/>
        </w:rPr>
        <w:t>新批准农村宅基地的用地面积不得超过省执行标准：</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（一）平原地区和城市郊区每户不超过80平方米；</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（二）丘陵地区每户不超过120平方米；</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（三）山区每户不超过150平方米。</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本市宅基地所属区域属丘陵地区，执行用地面积标准为按每户不超过120平方米；农房建筑正射投影不得超出宅基地用地红线，窗檐、滴水位不计算正射投影面积，但不得超出0.2米；建筑层数不得超过4层，4层建筑高度合计总层高≤15米，首层建筑高度≤4.5米；根据功能需要，顶层可以增设梯间和功能用房，梯间和功能用房建筑面积合计不得超顶层楼层面积的25%，层高≤2.2米。</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多户建设“集中式住宅”（多层或高层住宅）的，宅基地用地面积和住宅建筑面积不得超过单户建房规定面积的总和。</w:t>
      </w:r>
    </w:p>
    <w:p>
      <w:pPr>
        <w:keepNext w:val="0"/>
        <w:keepLines w:val="0"/>
        <w:pageBreakBefore w:val="0"/>
        <w:widowControl w:val="0"/>
        <w:kinsoku/>
        <w:wordWrap/>
        <w:overflowPunct/>
        <w:topLinePunct w:val="0"/>
        <w:autoSpaceDE/>
        <w:autoSpaceDN/>
        <w:bidi w:val="0"/>
        <w:adjustRightInd/>
        <w:spacing w:line="560" w:lineRule="exact"/>
        <w:ind w:firstLine="600" w:firstLineChars="2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 xml:space="preserve">第十四条【设计和施工标准】 </w:t>
      </w:r>
      <w:r>
        <w:rPr>
          <w:rFonts w:hint="eastAsia" w:ascii="Times New Roman" w:hAnsi="Times New Roman" w:eastAsia="方正仿宋_GBK" w:cs="方正仿宋_GBK"/>
          <w:sz w:val="30"/>
          <w:szCs w:val="30"/>
        </w:rPr>
        <w:t>村民建房3层以下（含3层），要向乡镇提供由具备建筑设计资质的专业机构出具的施工图，也可以选用市住房城乡建设部门免费提供的能满足施工要求的农村住宅设计通用图集，或者委托具有建筑、结构专业注册职业资格的设计人员进行设计并出具施工图，并可委托具有相应资质的施工单位进行施工，也可以委托经过培训合格、具备相应技能的乡村建筑工匠施工。村民建房3层以上，要向乡镇提供由具备建筑设计资质的专业机构出具的施工图，应当委托具有相应资质的施工单位施工，并向乡镇人民政府申报，纳入工程质量安全监管。</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乡村建筑工匠是指参加住房城乡建设主管部门统一组织的培训，并经考核合格取得培训合格证书的人员。乡村建筑工匠的培训工作由市住房城乡建设局组织，市人力资源和社会保障局按规定给予培训经费补贴。市住房城乡建设局应当定期公布乡村建筑工匠名录。乡镇人民政府负责对辖区从事农村住宅建设的乡村建筑工匠进行日常监督管理，组织宣传发动乡村建筑工匠参加培训。乡村建筑工匠不得承揽未经依法审批的建设项目。</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支持具有专业技术技能的志愿者开展技术下乡服务，鼓励有关单位和专业技术人员为村民提供农村住宅设计与现场施工技术服务；农村无害化卫生户厕要求以“水冲式+三格化粪池+资源化利用”方式为主，有墙、有顶、有门，厕坑使用便器、避免粪便裸露，厕内清洁、无蝇蛆，基本无臭。设置三格化粪池等粪便无害化处理设施，且不渗不漏、密闭有盖，及时清除粪便并进行无害化处理。化粪池尾水因地制宜接入农村污水管网系统处理；对于暂不具备管网覆盖条件的房屋，应借助地理自然条件就地就近资源化利用。</w:t>
      </w:r>
    </w:p>
    <w:p>
      <w:pPr>
        <w:pStyle w:val="2"/>
        <w:keepNext w:val="0"/>
        <w:keepLines w:val="0"/>
        <w:pageBreakBefore w:val="0"/>
        <w:widowControl w:val="0"/>
        <w:kinsoku/>
        <w:wordWrap/>
        <w:overflowPunct/>
        <w:topLinePunct w:val="0"/>
        <w:autoSpaceDE/>
        <w:autoSpaceDN/>
        <w:bidi w:val="0"/>
        <w:adjustRightInd/>
        <w:spacing w:line="560" w:lineRule="exact"/>
        <w:textAlignment w:val="auto"/>
      </w:pP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Times New Roman" w:hAnsi="Times New Roman" w:eastAsia="方正黑体_GBK" w:cs="方正黑体_GBK"/>
          <w:sz w:val="30"/>
          <w:szCs w:val="30"/>
        </w:rPr>
      </w:pPr>
      <w:r>
        <w:rPr>
          <w:rFonts w:hint="eastAsia" w:ascii="Times New Roman" w:hAnsi="Times New Roman" w:eastAsia="方正黑体_GBK" w:cs="方正黑体_GBK"/>
          <w:sz w:val="30"/>
          <w:szCs w:val="30"/>
        </w:rPr>
        <w:t>第三章 户与分配资格的审核</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 xml:space="preserve">第十五条【一户一宅】 </w:t>
      </w:r>
      <w:r>
        <w:rPr>
          <w:rFonts w:hint="eastAsia" w:ascii="Times New Roman" w:hAnsi="Times New Roman" w:eastAsia="方正仿宋_GBK" w:cs="方正仿宋_GBK"/>
          <w:sz w:val="30"/>
          <w:szCs w:val="30"/>
        </w:rPr>
        <w:t>农村村民一户只能拥有一处宅基地，面积不得超过规定标准；合法拥有不相连的住宅及附属设施，用地面积合计未超过本办法规定面积标准的，可视为“一宅”。</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人均土地少、不能保障一户拥有一处宅基地的村庄，市人民政府可以在充分尊重村民意愿的基础上，采取建设“集中式住宅”等措施，保障村民实现户有所居。</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 xml:space="preserve">第十六条【户的标准】 </w:t>
      </w:r>
      <w:r>
        <w:rPr>
          <w:rFonts w:hint="eastAsia" w:ascii="Times New Roman" w:hAnsi="Times New Roman" w:eastAsia="方正仿宋_GBK" w:cs="方正仿宋_GBK"/>
          <w:sz w:val="30"/>
          <w:szCs w:val="30"/>
        </w:rPr>
        <w:t>农村村民符合下列情形之一的，可认定为一户：</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（一）在公安机关单独立户的视为一户；</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（二）未婚、年满18周岁且具有完全民事行为能力的村民可认定一户；</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（三）夫妻及未成年子女同住的可认定一户；</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（四）婚姻存续期内夫妻名下均没有宅基地的，离异后任一方均可认定一户；</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（五）婚姻存续期内夫妻名下已有宅基地的，离异满两年，任一方均可认定一户。</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乡镇人民政府不得以农村村民未取得公安机关单独立户为由，认定其不具备申请宅基地的资格。</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第十七条【分户认定】</w:t>
      </w:r>
      <w:r>
        <w:rPr>
          <w:rFonts w:hint="eastAsia" w:ascii="Times New Roman" w:hAnsi="Times New Roman" w:eastAsia="方正仿宋_GBK" w:cs="方正仿宋_GBK"/>
          <w:sz w:val="30"/>
          <w:szCs w:val="30"/>
        </w:rPr>
        <w:t>符合分户条件的村民，可按以下程序申请“一户”认定（分户）：</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（一）申请。村民向所在具有宅基地所有权的农村集体经济组织提出书面申请，提交《鹤山市农村“一户”认定（分户）审批表》、申请人及户内家庭成员身份证、户口簿。</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（二）初审。本集体经济组织进行初审，初审通过后提交集体经济组织成员大会表决。表决通过后签注初审意见，提交至村级集体经济组织或村民委员会复审。</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（三）复审及公示。村级集体经济组织或村民委员会进行复审，复审结果在申请人所在村、组公告栏公示7个工作日，公示无异议后签注复审意见，提交至乡镇审核确认。</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（四）审核确认。乡镇进行审核确认，审核确认后签注审核意见。</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第十八条【分配资格】</w:t>
      </w:r>
      <w:r>
        <w:rPr>
          <w:rFonts w:hint="eastAsia" w:ascii="Times New Roman" w:hAnsi="Times New Roman" w:eastAsia="方正仿宋_GBK" w:cs="方正仿宋_GBK"/>
          <w:sz w:val="30"/>
          <w:szCs w:val="30"/>
        </w:rPr>
        <w:t>符合下列条件的农村村民，在其集体经济组织享有农村宅基地分配资格：</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（一）属本村集体经济组织成员；</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（二）已年满18周岁且具有完全民事行为能力的；</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（三）在本集体经济组织没有取得宅基地使用权或未超规定面积的；</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（四）符合分户条件且原户宅基地未超规定面积的；</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（五）符合分户条件并按照本办法第十七条进行了一户认定。</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农村集体经济组织成员身份根据《中华人民共和国农村集体经济组织法》的有关规定等进行确认。</w:t>
      </w:r>
    </w:p>
    <w:p>
      <w:pPr>
        <w:keepNext w:val="0"/>
        <w:keepLines w:val="0"/>
        <w:pageBreakBefore w:val="0"/>
        <w:widowControl w:val="0"/>
        <w:kinsoku/>
        <w:wordWrap/>
        <w:overflowPunct/>
        <w:topLinePunct w:val="0"/>
        <w:autoSpaceDE/>
        <w:autoSpaceDN/>
        <w:bidi w:val="0"/>
        <w:adjustRightInd/>
        <w:spacing w:line="560" w:lineRule="exact"/>
        <w:ind w:firstLine="600" w:firstLineChars="200"/>
        <w:jc w:val="left"/>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第十九条【分配原则】</w:t>
      </w:r>
      <w:r>
        <w:rPr>
          <w:rFonts w:hint="eastAsia" w:ascii="Times New Roman" w:hAnsi="Times New Roman" w:eastAsia="方正仿宋_GBK" w:cs="方正仿宋_GBK"/>
          <w:sz w:val="30"/>
          <w:szCs w:val="30"/>
        </w:rPr>
        <w:t> 按照“以成员认定、以户取得、一户一宅”的原则，具有宅基地所有权的农村集体经济组织进行农村宅基地分配资格认定，建立农村宅基地分配资格名录库（以下简称“名录库”）。</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第二十条【分配资格审核】</w:t>
      </w:r>
      <w:r>
        <w:rPr>
          <w:rFonts w:hint="eastAsia" w:ascii="Times New Roman" w:hAnsi="Times New Roman" w:eastAsia="方正仿宋_GBK" w:cs="方正仿宋_GBK"/>
          <w:sz w:val="30"/>
          <w:szCs w:val="30"/>
        </w:rPr>
        <w:t> 享有农村宅基地分配资格的村民，可按以下程序申请纳入名录库：</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一）申请。村民须向具有宅基地所有权的农村集体经济组织提出申请，如实填写《鹤山市农村宅基地分配资格审批表》并提交申请人及户内家庭成员身份证、户口簿。涉及本办法第十七条分户的村民，还须提交经乡镇人民政府签注审核意见的《鹤山市农村“一户”认定（分户）审批表》。</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（二）初审。本集体经济组织进行初审，初审通过后提交农村集体经济组织成员大会表决。表决通过后签注初审意见，提交至村级集体经济组织或村民委员会审核。</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三）审核及公示。村级集体经济组织或村民委员会进行审核，审核通过后根据审核结果整理形成名录库。名录库成员名单在本村、组公告栏公示7个工作日，公示无异议后出具无异议证明并签注审核意见，提交至乡镇备案。</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（四）公布及登记。村、组在本村、组范围内将名录库成员名单予以公布。乡镇按要求将名录库成员名单录入农村宅基地有关信息化管理系统。</w:t>
      </w:r>
    </w:p>
    <w:p>
      <w:pPr>
        <w:keepNext w:val="0"/>
        <w:keepLines w:val="0"/>
        <w:pageBreakBefore w:val="0"/>
        <w:widowControl w:val="0"/>
        <w:kinsoku/>
        <w:wordWrap/>
        <w:overflowPunct/>
        <w:topLinePunct w:val="0"/>
        <w:autoSpaceDE/>
        <w:autoSpaceDN/>
        <w:bidi w:val="0"/>
        <w:adjustRightInd/>
        <w:spacing w:line="560" w:lineRule="exact"/>
        <w:ind w:firstLine="600" w:firstLineChars="200"/>
        <w:jc w:val="left"/>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第二十一条【名录库管理】</w:t>
      </w:r>
      <w:r>
        <w:rPr>
          <w:rFonts w:hint="eastAsia" w:ascii="Times New Roman" w:hAnsi="Times New Roman" w:eastAsia="方正仿宋_GBK" w:cs="方正仿宋_GBK"/>
          <w:sz w:val="30"/>
          <w:szCs w:val="30"/>
        </w:rPr>
        <w:t> 名录库实行动态管理，库内成员取得《农村宅基地批准书》或不再符合资格认定条件的，即丧失宅基地分配资格，村、组在审核确定后调出名录库，并报乡镇备案。</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Times New Roman" w:hAnsi="Times New Roman" w:eastAsia="方正黑体_GBK" w:cs="方正黑体_GBK"/>
          <w:sz w:val="30"/>
          <w:szCs w:val="30"/>
        </w:rPr>
      </w:pP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Times New Roman" w:hAnsi="Times New Roman" w:eastAsia="方正楷体_GBK" w:cs="方正楷体_GBK"/>
          <w:sz w:val="30"/>
          <w:szCs w:val="30"/>
        </w:rPr>
      </w:pPr>
      <w:r>
        <w:rPr>
          <w:rFonts w:hint="eastAsia" w:ascii="Times New Roman" w:hAnsi="Times New Roman" w:eastAsia="方正黑体_GBK" w:cs="方正黑体_GBK"/>
          <w:sz w:val="30"/>
          <w:szCs w:val="30"/>
        </w:rPr>
        <w:t>第四章 农村宅基地建房审批管理</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 xml:space="preserve">第二十二条【村民申请】 </w:t>
      </w:r>
      <w:r>
        <w:rPr>
          <w:rFonts w:hint="eastAsia" w:ascii="Times New Roman" w:hAnsi="Times New Roman" w:eastAsia="方正仿宋_GBK" w:cs="方正仿宋_GBK"/>
          <w:sz w:val="30"/>
          <w:szCs w:val="30"/>
        </w:rPr>
        <w:t>农村村民申请宅基地和建设住宅的，应以户为单位向所在农村集体经济组织（如果没有组级集体经济组织的，则向村民小组提出申请。没有分设村民小组或宅基地和建房申请等事项已由村集体经济组织或村民委员会办理的，直接向村集体经济组织或村民委员会提出申请）提出书面申请并提供以下申请材料：</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（一）农村宅基地和建房（规划许可）申请表；</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（二）农村宅基地使用承诺书；</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（三）农村村民建房安全承诺书；</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（四）申请人及户内成员身份证明（身份证及户口本等复印件）；</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（五）农村宅基地宗地红线图；</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（六）农村住宅设计方案、施工图等住宅设计图件资料；</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（七）原址翻建、改扩建及拆旧建新的还需提交原土地证或不动产登记证等复印件。</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合建“集中式住宅”的，由联合建房的农村村民共同提出申请。</w:t>
      </w:r>
    </w:p>
    <w:p>
      <w:pPr>
        <w:keepNext w:val="0"/>
        <w:keepLines w:val="0"/>
        <w:pageBreakBefore w:val="0"/>
        <w:widowControl w:val="0"/>
        <w:kinsoku/>
        <w:wordWrap/>
        <w:overflowPunct/>
        <w:topLinePunct w:val="0"/>
        <w:autoSpaceDE/>
        <w:autoSpaceDN/>
        <w:bidi w:val="0"/>
        <w:adjustRightInd/>
        <w:spacing w:line="560" w:lineRule="exact"/>
        <w:ind w:firstLine="600" w:firstLineChars="2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第二十三条【村级审查】</w:t>
      </w:r>
      <w:r>
        <w:rPr>
          <w:rFonts w:hint="eastAsia" w:ascii="Times New Roman" w:hAnsi="Times New Roman" w:eastAsia="方正仿宋_GBK" w:cs="方正仿宋_GBK"/>
          <w:sz w:val="30"/>
          <w:szCs w:val="30"/>
        </w:rPr>
        <w:t xml:space="preserve"> 农村集体经济组织接到申请之日起10个工作日内对申请资格等事项是否符合本集体经济组织的宅基地和农村建房管理制度进行核查，出具核查意见（如果没有组级集体经济组织的，则由村民小组进行核查）、征求相邻权利人意见情况证明。宅基地申请经农村集体经济组织成员大会会议通过后，农村集体经济组织应当将申请理由、拟用地位置和面积、拟建房层高和面积等内容在本集体经济组织范围内公示，并对公示现场拍照存档，公示期不少于5个工作日。  </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农村村民（含拟用地建房相邻权利人）对公示内容有异议的，认为宅基地使用权申请侵害其合法权利的，应当在公示期内向农村集体经济组织提出，农村集体经济组织应当在公示期届满之日起5个工作日内核查，并农村集体经济组织成员大会或者代表大会讨论形成核查意见。公示期无异议或异议不成立的，农村集体经济组织将农村村民申请、核查意见、农村集体经济组织成员大会会议记录公示情况等材料交村民委员会审查。</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村民委员会重点审查提交的材料是否真实有效、拟用地建房是否符合村庄规划、是否征求了用地建房相邻权利人意见等。审查通过的，由村民委员会在《农村宅基地和建房（规划许可）申请表》签署意见连同申请材料一并报乡镇人民政府审批。</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申请材料不符合规定要求的，农村集体经济组织和村民委员会应当在接收到材料之日起5个工作日内指导申请人补正。农村集体经济组织和村民委员会未按规定出具审查意见或者报送申请材料的，由乡镇人民政府责令改正。</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 xml:space="preserve">第二十四条【乡镇审批】 </w:t>
      </w:r>
      <w:r>
        <w:rPr>
          <w:rFonts w:hint="eastAsia" w:ascii="Times New Roman" w:hAnsi="Times New Roman" w:eastAsia="方正仿宋_GBK" w:cs="方正仿宋_GBK"/>
          <w:sz w:val="30"/>
          <w:szCs w:val="30"/>
        </w:rPr>
        <w:t>乡镇人民政府应当建立一个服务窗口对外受理、多机构内部联动运行的宅基地用地和农村住宅建设联审联办制度。服务窗口收到申请后，材料齐全，符合法定形式的，予以受理，出具《受理回执》；申请材料不齐全的，不予受理，出具《宅基地申请材料补正告知书》；申请材料不符合法定形式的，不予受理，出具《不予受理通知书》。乡镇人民政府应当及时组织所属乡镇农业农村、自然资源、规划建设等部门完成审批：</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（一）书面审查</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乡镇农业农村部门负责审查申请人是否符合申请条件、宅基地和建房（规划许可）申请是否经过村组集体经济组织审核、公示等。</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乡镇自然资源部门负责审查用地建房是否权属清晰无争议、符合国土空间规划、用途管制要求等。</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乡镇规划建设部门负责审查拟用地是否符合宅基地合理布局要求和面积标准，建房是否符合乡村规划，住宅设计是否符合当地风貌管控要求，农村住宅是否依法委托具有相应资质的设计单位进行设计或选用农房设计通用图集等。</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（二）现场勘查</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乡镇农业农村、自然资源及规划建设部门收到服务窗口受理材料后，要及时组织工作人员实地审查申请人是否符合条件、拟用地是否符合规划和地类等。经审查后，申请人符合条件及拟用地符合规划和地类的，由申请人聘请有资质的测绘公司测量并出具2000国家大地坐标系的宗地红线图，确定界址。</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（三）审批</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乡镇人民政府根据各部门联审结果，对农村宅基地建房申请进行审批，审批通过的出具《农村宅基地批准书》和《乡村建设规划许可证》；不予通过的，出具《不予许可决定书》。乡镇人民政府需在受理申请材料之日起30个工作日内做出审批决定。</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（四）领取结果</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审批通过的，由服务窗口通知申请人到受理窗口领取《农村宅基地批准书》和《乡村建设规划许可证》，并书面告知申请人。审批不通过的，由服务窗口将《不予许可决定书》交申请人。</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（五）开工验线</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经批准建房的农村村民开工前，要先向所在乡镇人民政府申请建房验线，并申领农村村民住宅施工公示牌。乡镇农业农村、自然资源及规划建设等部门应当自受理申请之日起5个工作日内组织现场验线；未经验线，不得开工。</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（六）竣工验收</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农村住宅建设竣工后，农村村民应当聘请有资质的测绘公司测量并出具已建好房屋的宗地红线图和房屋测绘报告等建房资料，向乡镇人民政府提出竣工验收。乡镇人民政府应当在收到核实申请之日起20个工作日内，安排工作人员到场检查核实。</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1.乡镇农业农村部门负责实地查验农村村民是否按照批准面积等使用宅基地，是否按照《广东省农村厕所建设改造技术指南（试行）》要求因地制宜建设无害化卫生户厕；</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2.乡镇自然资源部门负责实地查验农村村民是否按照四至范围使用宅基地和实用宅基地是否符合国土空间规划、用途管制要求等；</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3.乡镇规划建设部门负责实地查验已建好房屋是否按照图纸设计建设等。</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乡镇人民政府根据各部门竣工验收意见，核实通过的，出具《农村宅基地和建房（规划许可）验收意见表》，并告知公安机关编制门牌和房屋地址名称；不通过的，应当书面通知农村村民，提出整改意见。</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乡镇人民政府应当对农村村民组织竣工验收予以指导，并做好农村住宅台账管理工作。农村住宅未经验收合格的，不得投入使用。</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第二十五条【不动产登记】</w:t>
      </w:r>
      <w:r>
        <w:rPr>
          <w:rFonts w:hint="eastAsia" w:ascii="Times New Roman" w:hAnsi="Times New Roman" w:eastAsia="方正仿宋_GBK" w:cs="方正仿宋_GBK"/>
          <w:sz w:val="30"/>
          <w:szCs w:val="30"/>
        </w:rPr>
        <w:t>农村住宅验收合格的，农村村民提供以下资料向不动产登记机构申请办理不动产登记：</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（一）不动产登记申请书；</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（二）申请人身份证明材料（身份证、户口簿等）；</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（三）批准用地文书等土地权属来源材料；</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（四）农村宅基地和建房（规划许可）验收意见表等房屋符合规划与建设要求的相关材料；</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（五）地籍调查表、宗地图、房屋平面图、现场照片等地籍调查成果；</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（六）公安机关出具的门牌通知书；</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（七）原址翻建、改扩建及拆旧建新等的还需提交原土地证或不动产权证原件。</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第二十六条【市政公共服务】</w:t>
      </w:r>
      <w:r>
        <w:rPr>
          <w:rFonts w:hint="eastAsia" w:ascii="Times New Roman" w:hAnsi="Times New Roman" w:eastAsia="方正仿宋_GBK" w:cs="方正仿宋_GBK"/>
          <w:sz w:val="30"/>
          <w:szCs w:val="30"/>
        </w:rPr>
        <w:t>农村村民凭《农村宅基地批准书》、相关规划许可申请安装临时水电设施。农村住宅未经批准开工建设的，供水、供电等公共服务单位不得与其签订服务合同并提供临时性服务。</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农村村民新建农村住宅的，农村村民凭《农村宅基地和建房（规划许可）验收意见表》申请安装正式水电和燃气等公共服务设施，办理开户接入手续。农村住宅未经验收合格的，供水、供电、燃气等市政公共服务单位不得与其签订服务合同并提供永久性服务。</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第二十七条【使用安全】</w:t>
      </w:r>
      <w:r>
        <w:rPr>
          <w:rFonts w:hint="eastAsia" w:ascii="Times New Roman" w:hAnsi="Times New Roman" w:eastAsia="方正仿宋_GBK" w:cs="方正仿宋_GBK"/>
          <w:sz w:val="30"/>
          <w:szCs w:val="30"/>
        </w:rPr>
        <w:t>农村村民应当按照安全使用要求使用和维护住宅，出现安全隐患时及时委托专业人员检查评估和加固整治。</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改扩建农村住宅的，严格按照相关工程建设标准进行设计和施工。严禁违规变动房屋主体和承重结构进行装饰装修。</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乡镇人民政府和村民委员会应当加强对农村住宅的安全隐患排查，发现安全隐患的应当及时通知和督促住宅所有权人、使用权人及时整改，消除安全隐患。</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Times New Roman" w:hAnsi="Times New Roman" w:eastAsia="方正黑体_GBK" w:cs="方正黑体_GBK"/>
          <w:sz w:val="30"/>
          <w:szCs w:val="30"/>
        </w:rPr>
      </w:pP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Times New Roman" w:hAnsi="Times New Roman" w:eastAsia="方正楷体_GBK" w:cs="方正楷体_GBK"/>
          <w:sz w:val="30"/>
          <w:szCs w:val="30"/>
        </w:rPr>
      </w:pPr>
      <w:r>
        <w:rPr>
          <w:rFonts w:hint="eastAsia" w:ascii="Times New Roman" w:hAnsi="Times New Roman" w:eastAsia="方正黑体_GBK" w:cs="方正黑体_GBK"/>
          <w:sz w:val="30"/>
          <w:szCs w:val="30"/>
        </w:rPr>
        <w:t>第五章 其它管理规定</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 xml:space="preserve">第二十八条【核发乡村建设规划许可】 </w:t>
      </w:r>
      <w:r>
        <w:rPr>
          <w:rFonts w:hint="eastAsia" w:ascii="Times New Roman" w:hAnsi="Times New Roman" w:eastAsia="方正仿宋_GBK" w:cs="方正仿宋_GBK"/>
          <w:sz w:val="30"/>
          <w:szCs w:val="30"/>
        </w:rPr>
        <w:t>在国土空间规划确定的村庄建设用地范围内，依据村庄规划或乡村地区"通则式"规划技术管理规定使用农村宅基地建设农村住宅的，由乡镇人民政府（街道办）实施乡村建设规划许可，核发《乡村建设规划许可证》。《乡村建设规划许可证》应当采用国家统一的格式，附图应包括住宅设计方案图。</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农村宅基地批准书》和《乡村建设规划许可证》的有效期为2年；因特殊原因确需延期开工建设或竣工验收的，应当在有效期届满前3个月内向核发机构书面申请延期开工或验收，可申请延期1次，延长期限不超过1年。</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本办法实施前已经取得宅基地不动产权证（土地证）或自取得《乡村建设规划许可证》和《农村宅基地批准书》之日起，超过2年未开工建设，或超过3年房屋仍未完工并申请竣工验收，且未按规定申请延期的，重新开工建设前，应到属地乡镇人民政府重新办理报建手续，审批通过后，方可开工建设。</w:t>
      </w:r>
    </w:p>
    <w:p>
      <w:pPr>
        <w:keepNext w:val="0"/>
        <w:keepLines w:val="0"/>
        <w:pageBreakBefore w:val="0"/>
        <w:widowControl w:val="0"/>
        <w:kinsoku/>
        <w:wordWrap/>
        <w:overflowPunct/>
        <w:topLinePunct w:val="0"/>
        <w:autoSpaceDE/>
        <w:autoSpaceDN/>
        <w:bidi w:val="0"/>
        <w:adjustRightInd/>
        <w:spacing w:line="560" w:lineRule="exact"/>
        <w:ind w:firstLine="600" w:firstLineChars="2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 xml:space="preserve">第二十九条【土地转用及专项许可】 </w:t>
      </w:r>
      <w:r>
        <w:rPr>
          <w:rFonts w:hint="eastAsia" w:ascii="Times New Roman" w:hAnsi="Times New Roman" w:eastAsia="方正仿宋_GBK" w:cs="方正仿宋_GBK"/>
          <w:sz w:val="30"/>
          <w:szCs w:val="30"/>
        </w:rPr>
        <w:t>建设农村住宅涉及占用农用地和未利用地的，应当在核发建房的相关规划许可和出具用地批准文件前，报市自然资源局按法定程序办理农用地和未利用地转用审批手续；涉及使用林地的，依法办理使用林地审核审批和林木采伐许可手续；涉及水利、电力、交通等部门管理事项的，应当及时征求管理部门意见。</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第三十条【住宅质量和建设安全】</w:t>
      </w:r>
      <w:r>
        <w:rPr>
          <w:rFonts w:hint="eastAsia" w:ascii="Times New Roman" w:hAnsi="Times New Roman" w:eastAsia="方正仿宋_GBK" w:cs="方正仿宋_GBK"/>
          <w:sz w:val="30"/>
          <w:szCs w:val="30"/>
          <w:lang w:bidi="ar"/>
        </w:rPr>
        <w:t xml:space="preserve"> </w:t>
      </w:r>
      <w:r>
        <w:rPr>
          <w:rFonts w:hint="eastAsia" w:ascii="Times New Roman" w:hAnsi="Times New Roman" w:eastAsia="方正仿宋_GBK" w:cs="方正仿宋_GBK"/>
          <w:sz w:val="30"/>
          <w:szCs w:val="30"/>
        </w:rPr>
        <w:t>农村村民对房屋的质量安全负总责，承担建设主体责任。农村住宅设计、施工、材料供应单位或者个人分别承担相应的建设工程质量和安全责任。</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承建方应当依法与农村村民签订施工合同。鼓励农村村民、承建方购买雇主责任险、意外伤害险等保险。</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农村村民应当按照建房的相关规划许可、宅基地批准文件、住宅设计图件等要求进行施工。承建方应当按图施工，不得使用不符合工程质量安全要求的建筑材料、建筑构配件和设备，落实施工安全防护措施，及时发现和消除安全隐患，农村村民应当协助配合。农村村民要求使用不合格的建筑材料、建筑构配件和设备的，承建方应当劝阻、拒绝施工或使用并及时报告乡镇人民政府。</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乡镇人民政府应当对农村村民建房的质量安全组织实施监督检查，制作检查记录，村民委员会予以协助。市住房城乡建设局应当为乡镇人民政府对农村村民建房的质量安全管理工作提供指导。</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第三十一条【竣工验收面积误差】</w:t>
      </w:r>
      <w:r>
        <w:rPr>
          <w:rFonts w:hint="eastAsia" w:ascii="Times New Roman" w:hAnsi="Times New Roman" w:eastAsia="方正仿宋_GBK" w:cs="方正仿宋_GBK"/>
          <w:sz w:val="30"/>
          <w:szCs w:val="30"/>
        </w:rPr>
        <w:t>实用宅基地面积（包括附属用房、庭院等用地）与批准用地面积不符的按以下处理：</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一）实用宅基地面积不超出批准面积3%（含3%）且不超过120平方米，超出用地界线范围的用地符合村庄规划等要求的，准予验收通过，并由乡镇人民政府在验收意见表上加具“同意将批准用地面积变更为XX㎡，界线以验收宗地图为准”的验收意见。</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二）实用宅基地面积超出批准面积3%但不超过120平方米的，应重新办理农村宅基地和建房（规划许可）申请，需获得所在农村集体经济组织成员大会表决通过，并经组、村级组织和乡镇人民政府审核通过后，方可再次组织验收。</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（三）实用宅基地面积超过120平方米的，责令整改，达到批准宅基地用地面积后，方可组织验收。</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 xml:space="preserve">第三十二条【不予批准宅基地的情形】 </w:t>
      </w:r>
      <w:r>
        <w:rPr>
          <w:rFonts w:hint="eastAsia" w:ascii="Times New Roman" w:hAnsi="Times New Roman" w:eastAsia="方正仿宋_GBK" w:cs="方正仿宋_GBK"/>
          <w:sz w:val="30"/>
          <w:szCs w:val="30"/>
        </w:rPr>
        <w:t>农村村民申请宅基地建设住宅，有下列情形之一的，不予批准：</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（一）申请人不是本农村集体经济组织成员；</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（二）分户前存在一户多宅，分户时合理调剂可以满足居住需求；</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（三）已取得宅基地且不属于申请原址重建、改扩建；</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（四）申请使用的宅基地不符合国土空间规划、相关专项规划、国土空间用途管制要求；</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（五）申请拆除原有住宅异址新建，但拒绝签订退回原有宅基地协议；</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（六）申请使用的宅基地存在权属争议；</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（七）农村村民出卖、出租、赠与住宅后，再申请宅基地的（因历史原因形成“一户多宅”，村民经出卖、赠与他人后仅余一处宅基地或住宅的，可申请原址建房或“拆旧建新”）。</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（八）原有宅基地或者宅基地地上房屋因发生或者防御自然灾害，建设乡镇村公共设施、实施乡镇、县、市国土空间规划和村庄规划或者调整村庄布局等被依法征收后，已得到住宅实物安置的；</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（九）已参与农村集体建房，住宅权益已得到保障的；</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（十）法律、法规、规章其他情形。</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第三十三条【原址重建或改扩建】</w:t>
      </w:r>
      <w:r>
        <w:rPr>
          <w:rFonts w:hint="eastAsia" w:ascii="Times New Roman" w:hAnsi="Times New Roman" w:eastAsia="方正仿宋_GBK" w:cs="方正仿宋_GBK"/>
          <w:sz w:val="30"/>
          <w:szCs w:val="30"/>
        </w:rPr>
        <w:t xml:space="preserve"> 有下列情形之一的，农村村民可以申请原址拆旧重建或者改扩建：</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（一）符合“一户一宅”要求的；</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（二）法律、法规、规章规定的其他情形。</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农村村民申请原址拆旧重建或者改扩建住宅的，应当按照本办法新申请农村宅基地和建设住宅的程序，分类办理建房的相关规划许可和用地批准文件。若改扩建是在原建筑加盖层数，不涉及用地面积改变的，可只核发《乡村建设规划许可证》。不涉及原建筑层数和用地面积改变，且不拆除主体承重框架（含屋顶），仅是粉刷建筑外立面或修补、加固破损结构的，不需要按照本办法规定办理手续。</w:t>
      </w:r>
    </w:p>
    <w:p>
      <w:pPr>
        <w:keepNext w:val="0"/>
        <w:keepLines w:val="0"/>
        <w:pageBreakBefore w:val="0"/>
        <w:widowControl w:val="0"/>
        <w:kinsoku/>
        <w:wordWrap/>
        <w:overflowPunct/>
        <w:topLinePunct w:val="0"/>
        <w:autoSpaceDE/>
        <w:autoSpaceDN/>
        <w:bidi w:val="0"/>
        <w:adjustRightInd/>
        <w:spacing w:line="560" w:lineRule="exact"/>
        <w:ind w:firstLine="600"/>
        <w:textAlignment w:val="auto"/>
      </w:pPr>
      <w:r>
        <w:rPr>
          <w:rFonts w:hint="eastAsia" w:ascii="Times New Roman" w:hAnsi="Times New Roman" w:eastAsia="方正仿宋_GBK" w:cs="方正仿宋_GBK"/>
          <w:sz w:val="30"/>
          <w:szCs w:val="30"/>
        </w:rPr>
        <w:t>农村村民经批准异址新建的，应当在新房竣工后，</w:t>
      </w:r>
      <w:r>
        <w:rPr>
          <w:rFonts w:hint="eastAsia" w:ascii="Times New Roman" w:hAnsi="Times New Roman" w:eastAsia="方正仿宋_GBK"/>
          <w:sz w:val="30"/>
          <w:szCs w:val="30"/>
        </w:rPr>
        <w:t>拆除原宅基地地上的建筑物、构筑物和其他附着物，并办理原宅基地的不动产注销登记后才能办理竣工验收。</w:t>
      </w:r>
      <w:r>
        <w:rPr>
          <w:rFonts w:hint="eastAsia" w:ascii="Times New Roman" w:hAnsi="Times New Roman" w:eastAsia="方正仿宋_GBK" w:cs="方正仿宋_GBK"/>
          <w:sz w:val="30"/>
          <w:szCs w:val="30"/>
        </w:rPr>
        <w:t>原宅基地由具有宅基地所有权的农村集体经济组织依法收回后统一安排使用。</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第三十四条【港澳居民及华侨】</w:t>
      </w:r>
      <w:r>
        <w:rPr>
          <w:rFonts w:hint="eastAsia" w:ascii="Times New Roman" w:hAnsi="Times New Roman" w:eastAsia="方正仿宋_GBK" w:cs="方正仿宋_GBK"/>
          <w:sz w:val="30"/>
          <w:szCs w:val="30"/>
        </w:rPr>
        <w:t>具有中国国籍的香港和澳门特别行政区居民、海外华侨原在农村的房屋拆除或坍塌，原依法取得宅基地土地使用权证的宅基地未安排他人使用的，可将原宅基地恢复使用；原依法取得宅基地土地使用权证的宅基地已安排他人使用，且村内有空闲宅基地的，可将村内空闲宅基地调整安排使用。以上宅基地用地面积、建房及申办程序必须按照本办法规定的标准要求执行，</w:t>
      </w:r>
      <w:r>
        <w:rPr>
          <w:rFonts w:hint="eastAsia" w:ascii="Times New Roman" w:hAnsi="Times New Roman" w:eastAsia="方正仿宋_GBK"/>
          <w:sz w:val="30"/>
          <w:szCs w:val="30"/>
        </w:rPr>
        <w:t>由宅基地土地使用权证（或不动产登记权证、用地批复等权属来源证明）权利人申请办理。</w:t>
      </w:r>
    </w:p>
    <w:p>
      <w:pPr>
        <w:keepNext w:val="0"/>
        <w:keepLines w:val="0"/>
        <w:pageBreakBefore w:val="0"/>
        <w:widowControl w:val="0"/>
        <w:kinsoku/>
        <w:wordWrap/>
        <w:overflowPunct/>
        <w:topLinePunct w:val="0"/>
        <w:autoSpaceDE/>
        <w:autoSpaceDN/>
        <w:bidi w:val="0"/>
        <w:adjustRightInd/>
        <w:spacing w:line="560" w:lineRule="exact"/>
        <w:ind w:firstLine="600" w:firstLineChars="2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 xml:space="preserve">第三十五条【公开办事】 </w:t>
      </w:r>
      <w:r>
        <w:rPr>
          <w:rFonts w:hint="eastAsia" w:ascii="Times New Roman" w:hAnsi="Times New Roman" w:eastAsia="方正仿宋_GBK" w:cs="方正仿宋_GBK"/>
          <w:sz w:val="30"/>
          <w:szCs w:val="30"/>
        </w:rPr>
        <w:t>乡镇人民政府应当将宅基地和建房的相关规划许可申请条件、审批程序、审批结果、投诉举报方式以及村庄规划等公开，接受群众监督。</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Times New Roman" w:hAnsi="Times New Roman" w:eastAsia="方正黑体_GBK" w:cs="方正黑体_GBK"/>
          <w:sz w:val="30"/>
          <w:szCs w:val="30"/>
        </w:rPr>
      </w:pP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Times New Roman" w:hAnsi="Times New Roman" w:eastAsia="方正黑体_GBK" w:cs="方正黑体_GBK"/>
          <w:sz w:val="30"/>
          <w:szCs w:val="30"/>
        </w:rPr>
      </w:pPr>
      <w:r>
        <w:rPr>
          <w:rFonts w:hint="eastAsia" w:ascii="Times New Roman" w:hAnsi="Times New Roman" w:eastAsia="方正黑体_GBK" w:cs="方正黑体_GBK"/>
          <w:sz w:val="30"/>
          <w:szCs w:val="30"/>
        </w:rPr>
        <w:t>第六章 监督管理与法律责任</w:t>
      </w:r>
    </w:p>
    <w:p>
      <w:pPr>
        <w:keepNext w:val="0"/>
        <w:keepLines w:val="0"/>
        <w:pageBreakBefore w:val="0"/>
        <w:widowControl w:val="0"/>
        <w:kinsoku/>
        <w:wordWrap/>
        <w:overflowPunct/>
        <w:topLinePunct w:val="0"/>
        <w:autoSpaceDE/>
        <w:autoSpaceDN/>
        <w:bidi w:val="0"/>
        <w:adjustRightInd/>
        <w:spacing w:line="560" w:lineRule="exact"/>
        <w:ind w:firstLine="600" w:firstLineChars="2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 xml:space="preserve">第三十六条【监督检查和执法】 </w:t>
      </w:r>
      <w:r>
        <w:rPr>
          <w:rFonts w:hint="eastAsia" w:ascii="Times New Roman" w:hAnsi="Times New Roman" w:eastAsia="方正仿宋_GBK" w:cs="方正仿宋_GBK"/>
          <w:sz w:val="30"/>
          <w:szCs w:val="30"/>
        </w:rPr>
        <w:t>乡镇人民政府应当对本行政区域内农村住宅建设活动进行监督检查，建立健全动态巡查制度，及时发现、查处农村住宅建设中非法用地、违反规划许可、违反施工许可等违法行为。农村集体经济组织、村民委员会应当引导农村村民依法实施用地建房活动，及时发现和劝阻违法建设行为，并向乡镇人民政府报告。</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市人民政府及自然资源、住房城乡建设、农业农村、城市管理综合执法等主管部门依据法定职责加强监督和指导。</w:t>
      </w:r>
    </w:p>
    <w:p>
      <w:pPr>
        <w:keepNext w:val="0"/>
        <w:keepLines w:val="0"/>
        <w:pageBreakBefore w:val="0"/>
        <w:widowControl w:val="0"/>
        <w:kinsoku/>
        <w:wordWrap/>
        <w:overflowPunct/>
        <w:topLinePunct w:val="0"/>
        <w:autoSpaceDE/>
        <w:autoSpaceDN/>
        <w:bidi w:val="0"/>
        <w:adjustRightInd/>
        <w:spacing w:line="560" w:lineRule="exact"/>
        <w:ind w:firstLine="600" w:firstLineChars="2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 xml:space="preserve">第三十七条【公职人员违法违规行为的追究】 </w:t>
      </w:r>
      <w:r>
        <w:rPr>
          <w:rFonts w:hint="eastAsia" w:ascii="Times New Roman" w:hAnsi="Times New Roman" w:eastAsia="方正仿宋_GBK" w:cs="方正仿宋_GBK"/>
          <w:sz w:val="30"/>
          <w:szCs w:val="30"/>
        </w:rPr>
        <w:t>市人民政府有关部门和乡镇人民政府的工作人员在农村住宅建设管理工作中玩忽职守、滥用职权、徇私舞弊的，依法给予处理；构成犯罪的，依法追究刑事责任。</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第三十八条【非法用地、违法建设与违法施工的处罚】</w:t>
      </w:r>
      <w:r>
        <w:rPr>
          <w:rFonts w:hint="eastAsia" w:ascii="Times New Roman" w:hAnsi="Times New Roman" w:eastAsia="方正仿宋_GBK" w:cs="方正仿宋_GBK"/>
          <w:sz w:val="30"/>
          <w:szCs w:val="30"/>
        </w:rPr>
        <w:t>对非法占用土地的，依据《中华人民共和国土地管理法》等相关法律法规进行处罚。</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未取得乡村建设规划许可、建设工程规划许可或者未按照相关规划许可进行建设的，依据《中华人民共和国城乡规划法》《广东省城乡规划条例》等相关法律法规进行处罚。</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对依法应当办理建筑工程施工许可证的农村住宅项目，未依法取得建筑工程施工许可证或者为规避办理建筑工程施工许可擅自施工的，依据《建设工程质量管理条例》《建筑工程施工许可管理办法》等相关法律法予以处罚。</w:t>
      </w:r>
    </w:p>
    <w:p>
      <w:pPr>
        <w:keepNext w:val="0"/>
        <w:keepLines w:val="0"/>
        <w:pageBreakBefore w:val="0"/>
        <w:widowControl w:val="0"/>
        <w:kinsoku/>
        <w:wordWrap/>
        <w:overflowPunct/>
        <w:topLinePunct w:val="0"/>
        <w:autoSpaceDE/>
        <w:autoSpaceDN/>
        <w:bidi w:val="0"/>
        <w:adjustRightInd/>
        <w:spacing w:line="560" w:lineRule="exact"/>
        <w:ind w:firstLine="600" w:firstLineChars="2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 xml:space="preserve">第三十九条【违反质量安全规定的处罚】 </w:t>
      </w:r>
      <w:r>
        <w:rPr>
          <w:rFonts w:hint="eastAsia" w:ascii="Times New Roman" w:hAnsi="Times New Roman" w:eastAsia="方正仿宋_GBK" w:cs="方正仿宋_GBK"/>
          <w:sz w:val="30"/>
          <w:szCs w:val="30"/>
        </w:rPr>
        <w:t>建设、勘察、设计、施工、监理等单位或者个人存在建筑工程质量安全违法行为的，依照建设工程质量安全管理有关法律法规和规章予以处罚。</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第四十条【督查和过渡】</w:t>
      </w:r>
      <w:r>
        <w:rPr>
          <w:rFonts w:hint="eastAsia" w:ascii="Times New Roman" w:hAnsi="Times New Roman" w:eastAsia="方正仿宋_GBK" w:cs="方正仿宋_GBK"/>
          <w:sz w:val="30"/>
          <w:szCs w:val="30"/>
        </w:rPr>
        <w:t>市人民政府有关部门依法依规开展农村宅基地用地建房管理及执法督查，乡镇人民政府在本办法实施后稳妥过渡。</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一）本办法实施之日起，市司法局、市农业农村局、市自然资源局、市住房和城乡建设局等有关部门组成专项督查组，不定期对各乡镇农村村民违法建设住宅执法工作进行督查。出现下列情形之一的，由相关业务部门责成整改，涉嫌违纪违法的，移交市纪委监委处理：</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1.农村宅基地用地建房监管动态巡查落实不到位；</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2.对发现的农村村民违法建设住宅行为未依法制止的;</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3.应当依法立案查处，无正当理由，未依法立案查处的;</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4.已经立案查处，依法应当强制执行拆除的，无正当理由，未依法强制执行拆除的。</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二）本办法实施之日前，农村宅基地用地建房申请已受理的及已立案的行政执法案件，按《鹤山市农村宅基地管理指引》及有关法律、法规、规章等执行；本办法实施之日起，参照本办法及有关法律、法规、规章等执行。</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（三）2020年1月1日至2021年6月7日期间，农村村民非法占用土地建设住宅违法行为按以下处理：</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1.农村村民符合申请资格，建房地块符合用地规划且用地面积不超过120平方米的，由乡镇人民政府按照本办法规定补办审批手续，出具《农村宅基地批准书》和《乡村建设规划许可证》；</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2.经排查核实为无法避免而占用耕地的农村村民（符合申请资格）住宅，由乡镇人民政府通过落实耕地占补平衡后，可补办审批手续；</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3.农村村民不符合申请资格或建房用地占用生态保护红线和永久基本农田的，由乡镇人民政府核实后立案查处、拆除。</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Times New Roman" w:hAnsi="Times New Roman" w:eastAsia="方正仿宋_GBK" w:cs="方正仿宋_GBK"/>
          <w:sz w:val="24"/>
          <w:szCs w:val="24"/>
        </w:rPr>
      </w:pP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Times New Roman" w:hAnsi="Times New Roman" w:eastAsia="方正黑体_GBK" w:cs="方正黑体_GBK"/>
          <w:sz w:val="30"/>
          <w:szCs w:val="30"/>
        </w:rPr>
      </w:pPr>
      <w:r>
        <w:rPr>
          <w:rFonts w:hint="eastAsia" w:ascii="Times New Roman" w:hAnsi="Times New Roman" w:eastAsia="方正黑体_GBK" w:cs="方正黑体_GBK"/>
          <w:sz w:val="30"/>
          <w:szCs w:val="30"/>
        </w:rPr>
        <w:t>第七章 附 则</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 xml:space="preserve">第四十一条【参照与解释】 </w:t>
      </w:r>
      <w:r>
        <w:rPr>
          <w:rFonts w:hint="eastAsia" w:ascii="Times New Roman" w:hAnsi="Times New Roman" w:eastAsia="方正仿宋_GBK" w:cs="方正仿宋_GBK"/>
          <w:sz w:val="30"/>
          <w:szCs w:val="30"/>
        </w:rPr>
        <w:t>街道办事处有关农村住宅建设管理工作参照本办法关于乡镇人民政府的规定执行。</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市自然资源、住房城乡建设、农业农村、城市管理综合执法等部门依各自法定职责对本办法具体适用问题进行解释。</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rPr>
          <w:rFonts w:ascii="Times New Roman" w:hAnsi="Times New Roman" w:eastAsia="方正仿宋_GBK" w:cs="方正仿宋_GBK"/>
          <w:sz w:val="30"/>
          <w:szCs w:val="30"/>
        </w:rPr>
      </w:pPr>
      <w:r>
        <w:rPr>
          <w:rFonts w:hint="eastAsia" w:ascii="Times New Roman" w:hAnsi="Times New Roman" w:eastAsia="方正楷体_GBK" w:cs="方正楷体_GBK"/>
          <w:sz w:val="30"/>
          <w:szCs w:val="30"/>
        </w:rPr>
        <w:t xml:space="preserve">第四十二条【施行日期】 </w:t>
      </w:r>
      <w:r>
        <w:rPr>
          <w:rFonts w:hint="eastAsia" w:ascii="Times New Roman" w:hAnsi="Times New Roman" w:eastAsia="方正仿宋_GBK" w:cs="方正仿宋_GBK"/>
          <w:sz w:val="30"/>
          <w:szCs w:val="30"/>
        </w:rPr>
        <w:t>本办法自2026年XX月XX日起施行，有效期5年，至2031年XX月XX日止；如法律、法规、规章或上级出台最新文件规定的，从其规定。</w:t>
      </w:r>
    </w:p>
    <w:p>
      <w:pPr>
        <w:keepNext w:val="0"/>
        <w:keepLines w:val="0"/>
        <w:pageBreakBefore w:val="0"/>
        <w:widowControl w:val="0"/>
        <w:kinsoku/>
        <w:wordWrap/>
        <w:overflowPunct/>
        <w:topLinePunct w:val="0"/>
        <w:autoSpaceDE/>
        <w:autoSpaceDN/>
        <w:bidi w:val="0"/>
        <w:adjustRightInd/>
        <w:spacing w:line="560" w:lineRule="exact"/>
        <w:ind w:firstLine="600" w:firstLineChars="200"/>
        <w:textAlignment w:val="auto"/>
        <w:rPr>
          <w:rFonts w:ascii="Times New Roman" w:hAnsi="Times New Roman" w:eastAsia="方正仿宋_GBK" w:cs="方正仿宋_GBK"/>
          <w:sz w:val="30"/>
          <w:szCs w:val="30"/>
        </w:rPr>
      </w:pPr>
    </w:p>
    <w:p>
      <w:pPr>
        <w:keepNext w:val="0"/>
        <w:keepLines w:val="0"/>
        <w:pageBreakBefore w:val="0"/>
        <w:widowControl w:val="0"/>
        <w:kinsoku/>
        <w:wordWrap/>
        <w:overflowPunct/>
        <w:topLinePunct w:val="0"/>
        <w:autoSpaceDE/>
        <w:autoSpaceDN/>
        <w:bidi w:val="0"/>
        <w:adjustRightInd/>
        <w:spacing w:line="560" w:lineRule="exact"/>
        <w:textAlignment w:val="auto"/>
      </w:pPr>
      <w:bookmarkStart w:id="0" w:name="_GoBack"/>
      <w:bookmarkEnd w:id="0"/>
    </w:p>
    <w:sectPr>
      <w:footerReference r:id="rId3" w:type="default"/>
      <w:pgSz w:w="11905" w:h="16840"/>
      <w:pgMar w:top="2098" w:right="1304" w:bottom="1417" w:left="1587" w:header="720" w:footer="1418"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- 23 -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- 23 -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7B2"/>
    <w:rsid w:val="00237B8E"/>
    <w:rsid w:val="004A6295"/>
    <w:rsid w:val="005A3EF9"/>
    <w:rsid w:val="0068092E"/>
    <w:rsid w:val="00BE27B2"/>
    <w:rsid w:val="00EE2982"/>
    <w:rsid w:val="01282E2D"/>
    <w:rsid w:val="046E7B28"/>
    <w:rsid w:val="047B14FB"/>
    <w:rsid w:val="06E06EC1"/>
    <w:rsid w:val="07360935"/>
    <w:rsid w:val="08071A24"/>
    <w:rsid w:val="09297E6A"/>
    <w:rsid w:val="0999668E"/>
    <w:rsid w:val="0A666648"/>
    <w:rsid w:val="0BB639AD"/>
    <w:rsid w:val="0D1C7D1F"/>
    <w:rsid w:val="0D6C4798"/>
    <w:rsid w:val="0FAF1F7D"/>
    <w:rsid w:val="10BA3372"/>
    <w:rsid w:val="10CD0FDC"/>
    <w:rsid w:val="10E32655"/>
    <w:rsid w:val="116D18AE"/>
    <w:rsid w:val="130A4273"/>
    <w:rsid w:val="13FC0217"/>
    <w:rsid w:val="150F1FB4"/>
    <w:rsid w:val="15503C52"/>
    <w:rsid w:val="160A649F"/>
    <w:rsid w:val="16BC3405"/>
    <w:rsid w:val="1817232F"/>
    <w:rsid w:val="18D47D2D"/>
    <w:rsid w:val="19D41160"/>
    <w:rsid w:val="1A7259B1"/>
    <w:rsid w:val="1AA17AB6"/>
    <w:rsid w:val="1C0227D6"/>
    <w:rsid w:val="1C0C7C7A"/>
    <w:rsid w:val="20782235"/>
    <w:rsid w:val="21235BBF"/>
    <w:rsid w:val="219E65F6"/>
    <w:rsid w:val="239C2A52"/>
    <w:rsid w:val="271A2025"/>
    <w:rsid w:val="28764DE8"/>
    <w:rsid w:val="287F0DCF"/>
    <w:rsid w:val="28A84A20"/>
    <w:rsid w:val="29605F14"/>
    <w:rsid w:val="2D843AC7"/>
    <w:rsid w:val="2EC025A6"/>
    <w:rsid w:val="321F1F13"/>
    <w:rsid w:val="32732735"/>
    <w:rsid w:val="35957AA2"/>
    <w:rsid w:val="3AC649C3"/>
    <w:rsid w:val="3B470946"/>
    <w:rsid w:val="3BAB4BF2"/>
    <w:rsid w:val="3C622500"/>
    <w:rsid w:val="3D0D10DB"/>
    <w:rsid w:val="3D1141CF"/>
    <w:rsid w:val="3D2B105E"/>
    <w:rsid w:val="3FCE0092"/>
    <w:rsid w:val="4243364A"/>
    <w:rsid w:val="4289087A"/>
    <w:rsid w:val="42DF1476"/>
    <w:rsid w:val="45424121"/>
    <w:rsid w:val="45B73B55"/>
    <w:rsid w:val="45C62060"/>
    <w:rsid w:val="47F8217A"/>
    <w:rsid w:val="48120805"/>
    <w:rsid w:val="499B4707"/>
    <w:rsid w:val="49CE6B62"/>
    <w:rsid w:val="4A351763"/>
    <w:rsid w:val="4B5007E9"/>
    <w:rsid w:val="4DA17A2E"/>
    <w:rsid w:val="4E222641"/>
    <w:rsid w:val="4EBE2851"/>
    <w:rsid w:val="4FCB20CC"/>
    <w:rsid w:val="51DD6E45"/>
    <w:rsid w:val="52DE4D0B"/>
    <w:rsid w:val="544847A2"/>
    <w:rsid w:val="54BE6AE8"/>
    <w:rsid w:val="55D926F8"/>
    <w:rsid w:val="574E3E2C"/>
    <w:rsid w:val="5AED57B9"/>
    <w:rsid w:val="5BFA02CC"/>
    <w:rsid w:val="5C1368C2"/>
    <w:rsid w:val="5E1B7610"/>
    <w:rsid w:val="5EFB0EF3"/>
    <w:rsid w:val="60064B9B"/>
    <w:rsid w:val="603C0CB4"/>
    <w:rsid w:val="606D5311"/>
    <w:rsid w:val="606D58D0"/>
    <w:rsid w:val="610A1D30"/>
    <w:rsid w:val="61722E77"/>
    <w:rsid w:val="62D265A0"/>
    <w:rsid w:val="63046619"/>
    <w:rsid w:val="65094A22"/>
    <w:rsid w:val="66E26A22"/>
    <w:rsid w:val="676F2C56"/>
    <w:rsid w:val="68582403"/>
    <w:rsid w:val="6ADD0485"/>
    <w:rsid w:val="6AE636D6"/>
    <w:rsid w:val="6AF343BF"/>
    <w:rsid w:val="6C2E004A"/>
    <w:rsid w:val="6EE76E5E"/>
    <w:rsid w:val="70417AD0"/>
    <w:rsid w:val="71373D92"/>
    <w:rsid w:val="71F86B3A"/>
    <w:rsid w:val="72833651"/>
    <w:rsid w:val="73134423"/>
    <w:rsid w:val="73526640"/>
    <w:rsid w:val="737A7756"/>
    <w:rsid w:val="73E86D31"/>
    <w:rsid w:val="73ED4C8A"/>
    <w:rsid w:val="745A2D3F"/>
    <w:rsid w:val="7480266C"/>
    <w:rsid w:val="77033E53"/>
    <w:rsid w:val="770506E6"/>
    <w:rsid w:val="77B33912"/>
    <w:rsid w:val="78CB7432"/>
    <w:rsid w:val="7DA61DA6"/>
    <w:rsid w:val="7F9A4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sz w:val="21"/>
      <w:szCs w:val="22"/>
      <w:lang w:val="en-US" w:eastAsia="zh-CN" w:bidi="ar-SA"/>
    </w:rPr>
  </w:style>
  <w:style w:type="paragraph" w:styleId="3">
    <w:name w:val="heading 2"/>
    <w:basedOn w:val="1"/>
    <w:next w:val="1"/>
    <w:unhideWhenUsed/>
    <w:qFormat/>
    <w:uiPriority w:val="9"/>
    <w:pPr>
      <w:keepNext/>
      <w:keepLines/>
      <w:spacing w:before="320" w:after="320" w:line="576" w:lineRule="auto"/>
      <w:jc w:val="center"/>
      <w:outlineLvl w:val="1"/>
    </w:pPr>
    <w:rPr>
      <w:rFonts w:ascii="Cambria" w:hAnsi="Cambria" w:eastAsia="方正黑体_GBK"/>
      <w:bCs/>
      <w:sz w:val="32"/>
      <w:szCs w:val="32"/>
    </w:rPr>
  </w:style>
  <w:style w:type="paragraph" w:styleId="4">
    <w:name w:val="heading 3"/>
    <w:basedOn w:val="1"/>
    <w:next w:val="1"/>
    <w:qFormat/>
    <w:uiPriority w:val="0"/>
    <w:pPr>
      <w:jc w:val="left"/>
      <w:outlineLvl w:val="2"/>
    </w:pPr>
    <w:rPr>
      <w:rFonts w:ascii="宋体" w:hAnsi="宋体"/>
      <w:b/>
      <w:sz w:val="27"/>
      <w:szCs w:val="27"/>
    </w:rPr>
  </w:style>
  <w:style w:type="character" w:default="1" w:styleId="8">
    <w:name w:val="Default Paragraph Font"/>
    <w:semiHidden/>
    <w:unhideWhenUsed/>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2">
    <w:name w:val="Body Text"/>
    <w:basedOn w:val="1"/>
    <w:qFormat/>
    <w:uiPriority w:val="0"/>
    <w:pPr>
      <w:spacing w:before="7"/>
      <w:ind w:left="191"/>
    </w:pPr>
    <w:rPr>
      <w:rFonts w:ascii="宋体" w:hAnsi="宋体"/>
      <w:spacing w:val="16"/>
      <w:sz w:val="30"/>
      <w:szCs w:val="30"/>
    </w:rPr>
  </w:style>
  <w:style w:type="paragraph" w:styleId="5">
    <w:name w:val="Normal Indent"/>
    <w:basedOn w:val="1"/>
    <w:qFormat/>
    <w:uiPriority w:val="0"/>
    <w:pPr>
      <w:ind w:firstLine="420" w:firstLineChars="200"/>
    </w:pPr>
    <w:rPr>
      <w:rFonts w:ascii="Times New Roman" w:hAnsi="Times New Roman" w:eastAsia="仿宋_GB2312"/>
      <w:kern w:val="2"/>
      <w:sz w:val="32"/>
      <w:szCs w:val="24"/>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1680</Words>
  <Characters>9580</Characters>
  <Lines>79</Lines>
  <Paragraphs>22</Paragraphs>
  <TotalTime>33</TotalTime>
  <ScaleCrop>false</ScaleCrop>
  <LinksUpToDate>false</LinksUpToDate>
  <CharactersWithSpaces>11238</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2026-04-08T09:00:00Z</dcterms:created>
  <dc:creator>Apache POI</dc:creator>
  <cp:lastModifiedBy>BringBrangBumBum</cp:lastModifiedBy>
  <dcterms:modified xsi:type="dcterms:W3CDTF">2026-07-08T08:14:32Z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eyJoZGlkIjoiMDhhYzMwNTcwNjFlZmY2NDMxYWEyNmU4YjJhZDYwMzgiLCJ1c2VySWQiOiIzNjAzMjg1NjAifQ==</vt:lpwstr>
  </property>
  <property fmtid="{D5CDD505-2E9C-101B-9397-08002B2CF9AE}" pid="4" name="ICV">
    <vt:lpwstr>8B66B00ED6E143D496C118D00A73FFF0_13</vt:lpwstr>
  </property>
</Properties>
</file>