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3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鹤城镇坪山村委背虎坑、百公背地块</w:t>
      </w:r>
    </w:p>
    <w:p w14:paraId="484C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招租竞投须知</w:t>
      </w:r>
    </w:p>
    <w:p w14:paraId="1B2C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4A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为体现“公开、公平、公正”的原则，现就“鹤城镇坪山村委背虎坑、百公背地块”竞投事项说明如下：</w:t>
      </w:r>
    </w:p>
    <w:p w14:paraId="30B6D3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标的租赁要求</w:t>
      </w:r>
    </w:p>
    <w:p w14:paraId="03D6F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中标人需对78亩农用地进行土地清杂、平整等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C4C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）成交后，中标人不得改变资产用途。</w:t>
      </w:r>
    </w:p>
    <w:p w14:paraId="6449E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）中标人付清成交款后自行办理相关手续，所产生的费用等全部由中标人承担。</w:t>
      </w:r>
    </w:p>
    <w:p w14:paraId="620FC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）中标人不得私自把该承包经营标的的部分或全部转让、转租、转借他人，不得将该租赁物用作任何形式的抵押、担保。</w:t>
      </w:r>
    </w:p>
    <w:p w14:paraId="300FA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二、招投标流程须知</w:t>
      </w:r>
    </w:p>
    <w:p w14:paraId="0DBB6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（一）信息发布</w:t>
      </w:r>
    </w:p>
    <w:p w14:paraId="4103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1.信息发布地点：鹤山市鹤城镇人民政府网站。</w:t>
      </w:r>
    </w:p>
    <w:p w14:paraId="63CF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2026年3月27日、2026年3月30日至2026年3月31日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9:00-12:00，下午2:00-5:00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C71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（二）报名</w:t>
      </w:r>
    </w:p>
    <w:p w14:paraId="20A3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1.报名地点：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鹤山昆仑客韵建设发展有限公司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86A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2.报名时间：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2026年3月27日、2026年3月30日至2026年3月31日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9:00-12:00，下午2:00-5:00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CED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（三）缴纳竞投保证金</w:t>
      </w:r>
    </w:p>
    <w:p w14:paraId="4468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1.方式：竞投人使用转账方式在2026年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日17时00分00秒前将竞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保证金以转账方式一笔汇入指定账户。保证金须在指定时间内实名达账才能有效，填写进账单时应在备注栏注明：竞投保证金。中标竞投人的竞投保证金直接转为合同履约保证金，不足部分待合同签订后再划账余下合同履约保证金。</w:t>
      </w:r>
    </w:p>
    <w:p w14:paraId="4B40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账户信息：</w:t>
      </w:r>
    </w:p>
    <w:p w14:paraId="1906C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户名：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鹤山昆仑客韵建设发展有限公司</w:t>
      </w:r>
    </w:p>
    <w:p w14:paraId="50843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账号：80020000020826466</w:t>
      </w:r>
    </w:p>
    <w:p w14:paraId="4F82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开户银行：广东鹤山农村商业银行股份有限公司鹤城支行</w:t>
      </w:r>
    </w:p>
    <w:p w14:paraId="19B3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2.其他：未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能成功交易的，所缴纳的竞投保证金在交易活动结束后5个工作日内予以无息退回。</w:t>
      </w:r>
    </w:p>
    <w:p w14:paraId="7B69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（四）开标竞投</w:t>
      </w:r>
    </w:p>
    <w:p w14:paraId="6762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1.地点：另行通知。</w:t>
      </w:r>
    </w:p>
    <w:p w14:paraId="45F6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2.时间：另行通知。</w:t>
      </w:r>
    </w:p>
    <w:p w14:paraId="0CDA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3.本次竞投由竞租人采取自行报价，最高报价者确定为承租方。</w:t>
      </w:r>
    </w:p>
    <w:p w14:paraId="62E4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（五）资料审核</w:t>
      </w:r>
    </w:p>
    <w:p w14:paraId="0F7C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1.时间：另行通知。</w:t>
      </w:r>
    </w:p>
    <w:p w14:paraId="34AE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2.要求：竞投人需携带证件原件及相关资料前往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鹤山昆仑客韵建设发展有限公司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签订《成交确认书》，签订成交确认书后竞投结果在信息发布地点公示3日。对不符合报名资格的竞投人，取消中标资格，已交纳保证金归本单位所有。</w:t>
      </w:r>
    </w:p>
    <w:p w14:paraId="359F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（六）办理合同登记，签订合同</w:t>
      </w:r>
    </w:p>
    <w:p w14:paraId="16F8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鹤山昆仑客韵建设发展有限公司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D3D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2.要求：在竞投结果公示期满后15日内到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鹤山昆仑客韵建设发展有限公司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签订合同，若在规定期限内没有与业主单位签订合同的，视为放弃交易，缴纳的竞投保证金不予退回。</w:t>
      </w:r>
    </w:p>
    <w:p w14:paraId="1864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3.资料明细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2103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凡企业法人竞投，须提交有效营业执照或机构代码证（复印盖章）、法定代表人身份证复印件一份；个体经营者竞投，须提交有效营业执照（复印盖章）和本人身份证复印件一份；自然人竞投，须提交本人身份证复印件一份；</w:t>
      </w:r>
    </w:p>
    <w:p w14:paraId="634F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（2）法人、其他组织非法定代表人委托他人办理的，应提交授权委托书及委托代理人的有效身份证明文件原件及复印件。</w:t>
      </w:r>
    </w:p>
    <w:p w14:paraId="71F8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4.要求：相关资料文件须签名、加按手指模或盖公章，所有文件的签名必须一致。</w:t>
      </w:r>
    </w:p>
    <w:p w14:paraId="5FB7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三、补充说明</w:t>
      </w:r>
    </w:p>
    <w:p w14:paraId="02A35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（一）标的物补充说明</w:t>
      </w:r>
    </w:p>
    <w:p w14:paraId="6561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1.合同履行保证金：46800元。中标人于公开竞投报名期交付的竞投保证金46800元，在合同签订之日直接转化为合同履约保证金。</w:t>
      </w:r>
    </w:p>
    <w:p w14:paraId="3E92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2.其余要求请详看《租赁合同》（样板）。</w:t>
      </w:r>
    </w:p>
    <w:p w14:paraId="45C6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（二）本须知补充说明</w:t>
      </w:r>
    </w:p>
    <w:p w14:paraId="3826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竞投人（单位）须仔细阅读本须知，竞投人（单位）一经参与竞投即视为完全了解并认可本须知全部内容，承担相关法律责任。</w:t>
      </w:r>
    </w:p>
    <w:p w14:paraId="438EE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（三）交易补充说明</w:t>
      </w:r>
    </w:p>
    <w:p w14:paraId="2C30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40F1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8E65C54-0845-447C-ADB1-BD31025752D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593801-4FCA-45E8-A058-39F93F9066D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1F721D9-7042-4D12-B288-D1EDBA9E768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48494FE5-CDDF-4BA6-A8D0-ACBE02CF60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AAA1D57-A9C4-4936-BB04-0A4F8179AA0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50B04"/>
    <w:multiLevelType w:val="singleLevel"/>
    <w:tmpl w:val="7F450B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44D6"/>
    <w:rsid w:val="0F2033CB"/>
    <w:rsid w:val="11D870A9"/>
    <w:rsid w:val="24E11918"/>
    <w:rsid w:val="3E141058"/>
    <w:rsid w:val="467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1471</Characters>
  <Lines>0</Lines>
  <Paragraphs>0</Paragraphs>
  <TotalTime>1</TotalTime>
  <ScaleCrop>false</ScaleCrop>
  <LinksUpToDate>false</LinksUpToDate>
  <CharactersWithSpaces>1471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2026-01-24T07:59:00Z</dcterms:created>
  <dc:creator>Administrator</dc:creator>
  <cp:lastModifiedBy>Jane.Ho</cp:lastModifiedBy>
  <cp:lastPrinted>2026-03-26T09:18:13Z</cp:lastPrinted>
  <dcterms:modified xsi:type="dcterms:W3CDTF">2026-03-26T09:28:08Z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eyJoZGlkIjoiMTkwZGJmZDI0Y2JmYzExNGJmNzc5MGI2Y2FkMzEyMjciLCJ1c2VySWQiOiI1MDE5ODk2ODQifQ==</vt:lpwstr>
  </property>
  <property fmtid="{D5CDD505-2E9C-101B-9397-08002B2CF9AE}" pid="4" name="ICV">
    <vt:lpwstr>4EAE6F8B34C84DD39E5491D976E397AB_12</vt:lpwstr>
  </property>
</Properties>
</file>