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D4" w:rsidRDefault="00656E07" w:rsidP="00656E07">
      <w:pPr>
        <w:widowControl/>
        <w:spacing w:line="540" w:lineRule="exact"/>
        <w:jc w:val="left"/>
        <w:rPr>
          <w:rFonts w:ascii="黑体" w:eastAsia="黑体" w:hAnsi="黑体" w:cs="黑体"/>
          <w:spacing w:val="-10"/>
          <w:sz w:val="32"/>
          <w:szCs w:val="32"/>
        </w:rPr>
        <w:pPrChange w:id="0" w:author="冯小珊" w:date="2026-03-02T11:07:00Z">
          <w:pPr>
            <w:widowControl/>
            <w:jc w:val="left"/>
          </w:pPr>
        </w:pPrChange>
      </w:pPr>
      <w:bookmarkStart w:id="1" w:name="_GoBack"/>
      <w:bookmarkEnd w:id="1"/>
      <w:r>
        <w:rPr>
          <w:rFonts w:ascii="黑体" w:eastAsia="黑体" w:hAnsi="黑体" w:cs="黑体" w:hint="eastAsia"/>
          <w:spacing w:val="-10"/>
          <w:sz w:val="32"/>
          <w:szCs w:val="32"/>
        </w:rPr>
        <w:t>附</w:t>
      </w:r>
      <w:r>
        <w:rPr>
          <w:rFonts w:ascii="黑体" w:eastAsia="黑体" w:hAnsi="黑体" w:cs="黑体" w:hint="eastAsia"/>
          <w:spacing w:val="-10"/>
          <w:sz w:val="32"/>
          <w:szCs w:val="32"/>
        </w:rPr>
        <w:t>件</w:t>
      </w:r>
      <w:r>
        <w:rPr>
          <w:rFonts w:ascii="黑体" w:eastAsia="黑体" w:hAnsi="黑体" w:cs="黑体" w:hint="eastAsia"/>
          <w:spacing w:val="-10"/>
          <w:sz w:val="32"/>
          <w:szCs w:val="32"/>
        </w:rPr>
        <w:t>2</w:t>
      </w:r>
    </w:p>
    <w:p w:rsidR="000824D4" w:rsidRDefault="000824D4" w:rsidP="00656E07">
      <w:pPr>
        <w:overflowPunct w:val="0"/>
        <w:spacing w:line="540" w:lineRule="exact"/>
        <w:ind w:firstLineChars="200" w:firstLine="720"/>
        <w:jc w:val="center"/>
        <w:rPr>
          <w:rFonts w:ascii="方正小标宋简体" w:eastAsia="方正小标宋简体" w:hAnsi="方正小标宋简体" w:cs="方正小标宋简体"/>
          <w:sz w:val="36"/>
          <w:szCs w:val="36"/>
        </w:rPr>
        <w:pPrChange w:id="2" w:author="冯小珊" w:date="2026-03-02T11:07:00Z">
          <w:pPr>
            <w:overflowPunct w:val="0"/>
            <w:spacing w:line="360" w:lineRule="auto"/>
            <w:ind w:firstLineChars="200" w:firstLine="720"/>
            <w:jc w:val="center"/>
          </w:pPr>
        </w:pPrChange>
      </w:pPr>
    </w:p>
    <w:p w:rsidR="000824D4" w:rsidRDefault="00656E07">
      <w:pPr>
        <w:overflowPunct w:val="0"/>
        <w:spacing w:line="360" w:lineRule="auto"/>
        <w:ind w:firstLineChars="200" w:firstLine="88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w:t>
      </w:r>
      <w:r>
        <w:rPr>
          <w:rFonts w:ascii="方正小标宋简体" w:eastAsia="方正小标宋简体" w:hAnsi="方正小标宋简体" w:cs="方正小标宋简体" w:hint="eastAsia"/>
          <w:sz w:val="44"/>
          <w:szCs w:val="44"/>
        </w:rPr>
        <w:t>部门</w:t>
      </w:r>
      <w:r>
        <w:rPr>
          <w:rFonts w:ascii="方正小标宋简体" w:eastAsia="方正小标宋简体" w:hAnsi="方正小标宋简体" w:cs="方正小标宋简体" w:hint="eastAsia"/>
          <w:sz w:val="44"/>
          <w:szCs w:val="44"/>
        </w:rPr>
        <w:t>内部控制评价</w:t>
      </w:r>
      <w:r>
        <w:rPr>
          <w:rFonts w:ascii="方正小标宋简体" w:eastAsia="方正小标宋简体" w:hAnsi="方正小标宋简体" w:cs="方正小标宋简体" w:hint="eastAsia"/>
          <w:sz w:val="44"/>
          <w:szCs w:val="44"/>
        </w:rPr>
        <w:t>基本</w:t>
      </w:r>
      <w:r>
        <w:rPr>
          <w:rFonts w:ascii="方正小标宋简体" w:eastAsia="方正小标宋简体" w:hAnsi="方正小标宋简体" w:cs="方正小标宋简体" w:hint="eastAsia"/>
          <w:sz w:val="44"/>
          <w:szCs w:val="44"/>
        </w:rPr>
        <w:t>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Change w:id="3" w:author="冯小珊" w:date="2026-03-02T11:04:00Z">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810"/>
        <w:gridCol w:w="1678"/>
        <w:gridCol w:w="1345"/>
        <w:gridCol w:w="2876"/>
        <w:gridCol w:w="620"/>
        <w:gridCol w:w="4750"/>
        <w:gridCol w:w="346"/>
        <w:tblGridChange w:id="4">
          <w:tblGrid>
            <w:gridCol w:w="1811"/>
            <w:gridCol w:w="1679"/>
            <w:gridCol w:w="1345"/>
            <w:gridCol w:w="2873"/>
            <w:gridCol w:w="349"/>
            <w:gridCol w:w="5020"/>
            <w:gridCol w:w="349"/>
          </w:tblGrid>
        </w:tblGridChange>
      </w:tblGrid>
      <w:tr w:rsidR="000824D4" w:rsidTr="00656E07">
        <w:trPr>
          <w:trHeight w:val="540"/>
          <w:trPrChange w:id="5" w:author="冯小珊" w:date="2026-03-02T11:04:00Z">
            <w:trPr>
              <w:trHeight w:val="540"/>
            </w:trPr>
          </w:trPrChange>
        </w:trPr>
        <w:tc>
          <w:tcPr>
            <w:tcW w:w="674" w:type="pct"/>
            <w:noWrap/>
            <w:vAlign w:val="center"/>
            <w:tcPrChange w:id="6" w:author="冯小珊" w:date="2026-03-02T11:04:00Z">
              <w:tcPr>
                <w:tcW w:w="283"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kern w:val="0"/>
                <w:sz w:val="24"/>
                <w:lang/>
              </w:rPr>
            </w:pPr>
            <w:r>
              <w:rPr>
                <w:rFonts w:ascii="仿宋_GB2312" w:eastAsia="仿宋_GB2312" w:hAnsi="仿宋_GB2312" w:cs="仿宋_GB2312" w:hint="eastAsia"/>
                <w:b/>
                <w:kern w:val="0"/>
                <w:sz w:val="24"/>
                <w:lang/>
              </w:rPr>
              <w:t>评价</w:t>
            </w:r>
          </w:p>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rPr>
              <w:t>类别</w:t>
            </w:r>
          </w:p>
        </w:tc>
        <w:tc>
          <w:tcPr>
            <w:tcW w:w="625" w:type="pct"/>
            <w:noWrap/>
            <w:vAlign w:val="center"/>
            <w:tcPrChange w:id="7" w:author="冯小珊" w:date="2026-03-02T11:04:00Z">
              <w:tcPr>
                <w:tcW w:w="404"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rPr>
              <w:t>一级评价指标</w:t>
            </w:r>
          </w:p>
        </w:tc>
        <w:tc>
          <w:tcPr>
            <w:tcW w:w="501" w:type="pct"/>
            <w:noWrap/>
            <w:vAlign w:val="center"/>
            <w:tcPrChange w:id="8" w:author="冯小珊" w:date="2026-03-02T11:04:00Z">
              <w:tcPr>
                <w:tcW w:w="63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kern w:val="0"/>
                <w:sz w:val="24"/>
                <w:lang/>
              </w:rPr>
            </w:pPr>
            <w:r>
              <w:rPr>
                <w:rFonts w:ascii="仿宋_GB2312" w:eastAsia="仿宋_GB2312" w:hAnsi="仿宋_GB2312" w:cs="仿宋_GB2312" w:hint="eastAsia"/>
                <w:b/>
                <w:kern w:val="0"/>
                <w:sz w:val="24"/>
                <w:lang/>
              </w:rPr>
              <w:t>二级评</w:t>
            </w:r>
          </w:p>
          <w:p w:rsidR="000824D4" w:rsidRDefault="00656E07">
            <w:pPr>
              <w:widowControl/>
              <w:spacing w:line="340" w:lineRule="exact"/>
              <w:jc w:val="center"/>
              <w:textAlignment w:val="center"/>
              <w:rPr>
                <w:rFonts w:ascii="仿宋_GB2312" w:eastAsia="仿宋_GB2312" w:hAnsi="仿宋_GB2312" w:cs="仿宋_GB2312"/>
                <w:b/>
                <w:sz w:val="24"/>
              </w:rPr>
            </w:pPr>
            <w:proofErr w:type="gramStart"/>
            <w:r>
              <w:rPr>
                <w:rFonts w:ascii="仿宋_GB2312" w:eastAsia="仿宋_GB2312" w:hAnsi="仿宋_GB2312" w:cs="仿宋_GB2312" w:hint="eastAsia"/>
                <w:b/>
                <w:kern w:val="0"/>
                <w:sz w:val="24"/>
                <w:lang/>
              </w:rPr>
              <w:t>价指标</w:t>
            </w:r>
            <w:proofErr w:type="gramEnd"/>
          </w:p>
        </w:tc>
        <w:tc>
          <w:tcPr>
            <w:tcW w:w="1071" w:type="pct"/>
            <w:noWrap/>
            <w:vAlign w:val="center"/>
            <w:tcPrChange w:id="9" w:author="冯小珊" w:date="2026-03-02T11:04:00Z">
              <w:tcPr>
                <w:tcW w:w="1443"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rPr>
              <w:t>评价内容</w:t>
            </w:r>
          </w:p>
        </w:tc>
        <w:tc>
          <w:tcPr>
            <w:tcW w:w="231" w:type="pct"/>
            <w:noWrap/>
            <w:vAlign w:val="center"/>
            <w:tcPrChange w:id="10"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rPr>
              <w:t>分值</w:t>
            </w:r>
          </w:p>
        </w:tc>
        <w:tc>
          <w:tcPr>
            <w:tcW w:w="1769" w:type="pct"/>
            <w:noWrap/>
            <w:vAlign w:val="center"/>
            <w:tcPrChange w:id="11" w:author="冯小珊" w:date="2026-03-02T11:04:00Z">
              <w:tcPr>
                <w:tcW w:w="1796"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rPr>
              <w:t>评分细则</w:t>
            </w:r>
          </w:p>
        </w:tc>
        <w:tc>
          <w:tcPr>
            <w:tcW w:w="129" w:type="pct"/>
            <w:noWrap/>
            <w:vAlign w:val="center"/>
            <w:tcPrChange w:id="12" w:author="冯小珊" w:date="2026-03-02T11:04:00Z">
              <w:tcPr>
                <w:tcW w:w="218"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rPr>
              <w:t>得分</w:t>
            </w:r>
          </w:p>
        </w:tc>
      </w:tr>
      <w:tr w:rsidR="000824D4" w:rsidTr="00656E07">
        <w:trPr>
          <w:trHeight w:val="90"/>
          <w:trPrChange w:id="13" w:author="冯小珊" w:date="2026-03-02T11:04:00Z">
            <w:trPr>
              <w:trHeight w:val="90"/>
            </w:trPr>
          </w:trPrChange>
        </w:trPr>
        <w:tc>
          <w:tcPr>
            <w:tcW w:w="674" w:type="pct"/>
            <w:vMerge w:val="restart"/>
            <w:noWrap/>
            <w:vAlign w:val="center"/>
            <w:tcPrChange w:id="14" w:author="冯小珊" w:date="2026-03-02T11:04:00Z">
              <w:tcPr>
                <w:tcW w:w="283"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一、部门本级及所属单位内部控制体系建立与实施情况</w:t>
            </w:r>
          </w:p>
        </w:tc>
        <w:tc>
          <w:tcPr>
            <w:tcW w:w="625" w:type="pct"/>
            <w:vMerge w:val="restart"/>
            <w:noWrap/>
            <w:vAlign w:val="center"/>
            <w:tcPrChange w:id="15" w:author="冯小珊" w:date="2026-03-02T11:04:00Z">
              <w:tcPr>
                <w:tcW w:w="404"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组织层面内部控制</w:t>
            </w:r>
          </w:p>
        </w:tc>
        <w:tc>
          <w:tcPr>
            <w:tcW w:w="501" w:type="pct"/>
            <w:noWrap/>
            <w:vAlign w:val="center"/>
            <w:tcPrChange w:id="16" w:author="冯小珊" w:date="2026-03-02T11:04:00Z">
              <w:tcPr>
                <w:tcW w:w="632"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议事决策机制</w:t>
            </w:r>
          </w:p>
        </w:tc>
        <w:tc>
          <w:tcPr>
            <w:tcW w:w="1071" w:type="pct"/>
            <w:noWrap/>
            <w:vAlign w:val="center"/>
            <w:tcPrChange w:id="17"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“三重一大”事项集体决策机制建立与实施情况。</w:t>
            </w:r>
          </w:p>
        </w:tc>
        <w:tc>
          <w:tcPr>
            <w:tcW w:w="231" w:type="pct"/>
            <w:noWrap/>
            <w:vAlign w:val="center"/>
            <w:tcPrChange w:id="18"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3</w:t>
            </w:r>
          </w:p>
        </w:tc>
        <w:tc>
          <w:tcPr>
            <w:tcW w:w="1769" w:type="pct"/>
            <w:noWrap/>
            <w:vAlign w:val="center"/>
            <w:tcPrChange w:id="19" w:author="冯小珊" w:date="2026-03-02T11:04:00Z">
              <w:tcPr>
                <w:tcW w:w="1796" w:type="pct"/>
                <w:noWrap/>
                <w:vAlign w:val="center"/>
              </w:tcPr>
            </w:tcPrChange>
          </w:tcPr>
          <w:p w:rsidR="000824D4" w:rsidRDefault="00656E07">
            <w:pPr>
              <w:spacing w:line="340" w:lineRule="exact"/>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部门二级评价指标的评价内容得分</w:t>
            </w:r>
            <w:r>
              <w:rPr>
                <w:rFonts w:ascii="仿宋_GB2312" w:eastAsia="仿宋_GB2312" w:hAnsi="仿宋_GB2312" w:cs="仿宋_GB2312" w:hint="eastAsia"/>
                <w:kern w:val="0"/>
                <w:sz w:val="24"/>
                <w:lang/>
              </w:rPr>
              <w:t>，按</w:t>
            </w:r>
            <w:r>
              <w:rPr>
                <w:rFonts w:ascii="仿宋_GB2312" w:eastAsia="仿宋_GB2312" w:hAnsi="仿宋_GB2312" w:cs="仿宋_GB2312" w:hint="eastAsia"/>
                <w:kern w:val="0"/>
                <w:sz w:val="24"/>
                <w:lang/>
              </w:rPr>
              <w:t>部门本级及所属单位对应指标得分加权平均计算得出。</w:t>
            </w:r>
            <w:r>
              <w:rPr>
                <w:rFonts w:ascii="仿宋_GB2312" w:eastAsia="仿宋_GB2312" w:hAnsi="仿宋_GB2312" w:cs="仿宋_GB2312" w:hint="eastAsia"/>
                <w:b/>
                <w:bCs/>
                <w:kern w:val="0"/>
                <w:sz w:val="24"/>
                <w:lang/>
              </w:rPr>
              <w:t>本项指标得分由系统自动计算生成</w:t>
            </w:r>
            <w:r>
              <w:rPr>
                <w:rFonts w:ascii="仿宋_GB2312" w:eastAsia="仿宋_GB2312" w:hAnsi="仿宋_GB2312" w:cs="仿宋_GB2312" w:hint="eastAsia"/>
                <w:kern w:val="0"/>
                <w:sz w:val="24"/>
                <w:lang/>
              </w:rPr>
              <w:t>。</w:t>
            </w:r>
          </w:p>
        </w:tc>
        <w:tc>
          <w:tcPr>
            <w:tcW w:w="129" w:type="pct"/>
            <w:noWrap/>
            <w:vAlign w:val="center"/>
            <w:tcPrChange w:id="20"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17"/>
          <w:trPrChange w:id="21" w:author="冯小珊" w:date="2026-03-02T11:04:00Z">
            <w:trPr>
              <w:trHeight w:val="517"/>
            </w:trPr>
          </w:trPrChange>
        </w:trPr>
        <w:tc>
          <w:tcPr>
            <w:tcW w:w="674" w:type="pct"/>
            <w:vMerge/>
            <w:noWrap/>
            <w:vAlign w:val="center"/>
            <w:tcPrChange w:id="22"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23"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24"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内部权力运行</w:t>
            </w:r>
          </w:p>
        </w:tc>
        <w:tc>
          <w:tcPr>
            <w:tcW w:w="1071" w:type="pct"/>
            <w:noWrap/>
            <w:vAlign w:val="center"/>
            <w:tcPrChange w:id="25"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proofErr w:type="gramStart"/>
            <w:r>
              <w:rPr>
                <w:rFonts w:ascii="仿宋_GB2312" w:eastAsia="仿宋_GB2312" w:hAnsi="仿宋_GB2312" w:cs="仿宋_GB2312" w:hint="eastAsia"/>
                <w:kern w:val="0"/>
                <w:sz w:val="24"/>
                <w:lang/>
              </w:rPr>
              <w:t>分事行权</w:t>
            </w:r>
            <w:proofErr w:type="gramEnd"/>
            <w:r>
              <w:rPr>
                <w:rFonts w:ascii="仿宋_GB2312" w:eastAsia="仿宋_GB2312" w:hAnsi="仿宋_GB2312" w:cs="仿宋_GB2312" w:hint="eastAsia"/>
                <w:kern w:val="0"/>
                <w:sz w:val="24"/>
                <w:lang/>
              </w:rPr>
              <w:t>、分岗设权、分级授权。</w:t>
            </w:r>
          </w:p>
        </w:tc>
        <w:tc>
          <w:tcPr>
            <w:tcW w:w="231" w:type="pct"/>
            <w:noWrap/>
            <w:vAlign w:val="center"/>
            <w:tcPrChange w:id="26"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5</w:t>
            </w:r>
          </w:p>
        </w:tc>
        <w:tc>
          <w:tcPr>
            <w:tcW w:w="1769" w:type="pct"/>
            <w:noWrap/>
            <w:vAlign w:val="center"/>
            <w:tcPrChange w:id="27"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28"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7"/>
          <w:trPrChange w:id="29" w:author="冯小珊" w:date="2026-03-02T11:04:00Z">
            <w:trPr>
              <w:trHeight w:val="57"/>
            </w:trPr>
          </w:trPrChange>
        </w:trPr>
        <w:tc>
          <w:tcPr>
            <w:tcW w:w="674" w:type="pct"/>
            <w:vMerge/>
            <w:noWrap/>
            <w:vAlign w:val="center"/>
            <w:tcPrChange w:id="30"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31"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32"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33"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定期轮岗。</w:t>
            </w:r>
          </w:p>
        </w:tc>
        <w:tc>
          <w:tcPr>
            <w:tcW w:w="231" w:type="pct"/>
            <w:noWrap/>
            <w:vAlign w:val="center"/>
            <w:tcPrChange w:id="34"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2</w:t>
            </w:r>
          </w:p>
        </w:tc>
        <w:tc>
          <w:tcPr>
            <w:tcW w:w="1769" w:type="pct"/>
            <w:noWrap/>
            <w:vAlign w:val="center"/>
            <w:tcPrChange w:id="35"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36"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37" w:author="冯小珊" w:date="2026-03-02T11:04:00Z">
            <w:trPr>
              <w:trHeight w:val="57"/>
            </w:trPr>
          </w:trPrChange>
        </w:trPr>
        <w:tc>
          <w:tcPr>
            <w:tcW w:w="674" w:type="pct"/>
            <w:vMerge/>
            <w:noWrap/>
            <w:vAlign w:val="center"/>
            <w:tcPrChange w:id="38"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39"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noWrap/>
            <w:vAlign w:val="center"/>
            <w:tcPrChange w:id="40" w:author="冯小珊" w:date="2026-03-02T11:04:00Z">
              <w:tcPr>
                <w:tcW w:w="632"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组织架构</w:t>
            </w:r>
          </w:p>
        </w:tc>
        <w:tc>
          <w:tcPr>
            <w:tcW w:w="1071" w:type="pct"/>
            <w:noWrap/>
            <w:vAlign w:val="center"/>
            <w:tcPrChange w:id="41"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内部控制组织架构设置及运行情况。</w:t>
            </w:r>
          </w:p>
        </w:tc>
        <w:tc>
          <w:tcPr>
            <w:tcW w:w="231" w:type="pct"/>
            <w:noWrap/>
            <w:vAlign w:val="center"/>
            <w:tcPrChange w:id="42"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2</w:t>
            </w:r>
          </w:p>
        </w:tc>
        <w:tc>
          <w:tcPr>
            <w:tcW w:w="1769" w:type="pct"/>
            <w:noWrap/>
            <w:vAlign w:val="center"/>
            <w:tcPrChange w:id="43"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44"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7"/>
          <w:trPrChange w:id="45" w:author="冯小珊" w:date="2026-03-02T11:04:00Z">
            <w:trPr>
              <w:trHeight w:val="57"/>
            </w:trPr>
          </w:trPrChange>
        </w:trPr>
        <w:tc>
          <w:tcPr>
            <w:tcW w:w="674" w:type="pct"/>
            <w:vMerge/>
            <w:noWrap/>
            <w:vAlign w:val="center"/>
            <w:tcPrChange w:id="46"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47"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noWrap/>
            <w:vAlign w:val="center"/>
            <w:tcPrChange w:id="48" w:author="冯小珊" w:date="2026-03-02T11:04:00Z">
              <w:tcPr>
                <w:tcW w:w="632"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财务信息</w:t>
            </w:r>
          </w:p>
        </w:tc>
        <w:tc>
          <w:tcPr>
            <w:tcW w:w="1071" w:type="pct"/>
            <w:noWrap/>
            <w:vAlign w:val="center"/>
            <w:tcPrChange w:id="49"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会计核算和财务报告。</w:t>
            </w:r>
          </w:p>
        </w:tc>
        <w:tc>
          <w:tcPr>
            <w:tcW w:w="231" w:type="pct"/>
            <w:noWrap/>
            <w:vAlign w:val="center"/>
            <w:tcPrChange w:id="50"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1</w:t>
            </w:r>
          </w:p>
        </w:tc>
        <w:tc>
          <w:tcPr>
            <w:tcW w:w="1769" w:type="pct"/>
            <w:noWrap/>
            <w:vAlign w:val="center"/>
            <w:tcPrChange w:id="51"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52"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7"/>
          <w:trPrChange w:id="53" w:author="冯小珊" w:date="2026-03-02T11:04:00Z">
            <w:trPr>
              <w:trHeight w:val="57"/>
            </w:trPr>
          </w:trPrChange>
        </w:trPr>
        <w:tc>
          <w:tcPr>
            <w:tcW w:w="674" w:type="pct"/>
            <w:vMerge/>
            <w:noWrap/>
            <w:vAlign w:val="center"/>
            <w:tcPrChange w:id="54"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55"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noWrap/>
            <w:vAlign w:val="center"/>
            <w:tcPrChange w:id="56" w:author="冯小珊" w:date="2026-03-02T11:04:00Z">
              <w:tcPr>
                <w:tcW w:w="632"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信息化</w:t>
            </w:r>
          </w:p>
        </w:tc>
        <w:tc>
          <w:tcPr>
            <w:tcW w:w="1071" w:type="pct"/>
            <w:noWrap/>
            <w:vAlign w:val="center"/>
            <w:tcPrChange w:id="57"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内部控制信息化建设和使用情况。</w:t>
            </w:r>
          </w:p>
        </w:tc>
        <w:tc>
          <w:tcPr>
            <w:tcW w:w="231" w:type="pct"/>
            <w:noWrap/>
            <w:vAlign w:val="center"/>
            <w:tcPrChange w:id="58"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3</w:t>
            </w:r>
          </w:p>
        </w:tc>
        <w:tc>
          <w:tcPr>
            <w:tcW w:w="1769" w:type="pct"/>
            <w:noWrap/>
            <w:vAlign w:val="center"/>
            <w:tcPrChange w:id="59"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60"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7"/>
          <w:trPrChange w:id="61" w:author="冯小珊" w:date="2026-03-02T11:04:00Z">
            <w:trPr>
              <w:trHeight w:val="57"/>
            </w:trPr>
          </w:trPrChange>
        </w:trPr>
        <w:tc>
          <w:tcPr>
            <w:tcW w:w="674" w:type="pct"/>
            <w:vMerge/>
            <w:noWrap/>
            <w:vAlign w:val="center"/>
            <w:tcPrChange w:id="62"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val="restart"/>
            <w:noWrap/>
            <w:vAlign w:val="center"/>
            <w:tcPrChange w:id="63" w:author="冯小珊" w:date="2026-03-02T11:04:00Z">
              <w:tcPr>
                <w:tcW w:w="404" w:type="pct"/>
                <w:vMerge w:val="restart"/>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业务层面内部控制</w:t>
            </w:r>
          </w:p>
        </w:tc>
        <w:tc>
          <w:tcPr>
            <w:tcW w:w="501" w:type="pct"/>
            <w:vMerge w:val="restart"/>
            <w:noWrap/>
            <w:vAlign w:val="center"/>
            <w:tcPrChange w:id="64"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预算业务控制</w:t>
            </w:r>
          </w:p>
        </w:tc>
        <w:tc>
          <w:tcPr>
            <w:tcW w:w="1071" w:type="pct"/>
            <w:noWrap/>
            <w:vAlign w:val="center"/>
            <w:tcPrChange w:id="65"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预算业务内部控制建立情况。</w:t>
            </w:r>
          </w:p>
        </w:tc>
        <w:tc>
          <w:tcPr>
            <w:tcW w:w="231" w:type="pct"/>
            <w:noWrap/>
            <w:vAlign w:val="center"/>
            <w:tcPrChange w:id="66"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67"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68"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7"/>
          <w:trPrChange w:id="69" w:author="冯小珊" w:date="2026-03-02T11:04:00Z">
            <w:trPr>
              <w:trHeight w:val="57"/>
            </w:trPr>
          </w:trPrChange>
        </w:trPr>
        <w:tc>
          <w:tcPr>
            <w:tcW w:w="674" w:type="pct"/>
            <w:vMerge/>
            <w:noWrap/>
            <w:vAlign w:val="center"/>
            <w:tcPrChange w:id="70"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71"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72"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73"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预算业务内部控制实施情况。</w:t>
            </w:r>
          </w:p>
        </w:tc>
        <w:tc>
          <w:tcPr>
            <w:tcW w:w="231" w:type="pct"/>
            <w:noWrap/>
            <w:vAlign w:val="center"/>
            <w:tcPrChange w:id="74"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75"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76"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57"/>
          <w:trPrChange w:id="77" w:author="冯小珊" w:date="2026-03-02T11:04:00Z">
            <w:trPr>
              <w:trHeight w:val="57"/>
            </w:trPr>
          </w:trPrChange>
        </w:trPr>
        <w:tc>
          <w:tcPr>
            <w:tcW w:w="674" w:type="pct"/>
            <w:vMerge/>
            <w:noWrap/>
            <w:vAlign w:val="center"/>
            <w:tcPrChange w:id="78"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79"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80"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收支业务控制</w:t>
            </w:r>
          </w:p>
        </w:tc>
        <w:tc>
          <w:tcPr>
            <w:tcW w:w="1071" w:type="pct"/>
            <w:noWrap/>
            <w:vAlign w:val="center"/>
            <w:tcPrChange w:id="81"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收支业务内部控制建立情况。</w:t>
            </w:r>
          </w:p>
        </w:tc>
        <w:tc>
          <w:tcPr>
            <w:tcW w:w="231" w:type="pct"/>
            <w:noWrap/>
            <w:vAlign w:val="center"/>
            <w:tcPrChange w:id="82"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83"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84"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85" w:author="冯小珊" w:date="2026-03-02T11:04:00Z">
            <w:trPr>
              <w:trHeight w:val="57"/>
            </w:trPr>
          </w:trPrChange>
        </w:trPr>
        <w:tc>
          <w:tcPr>
            <w:tcW w:w="674" w:type="pct"/>
            <w:vMerge/>
            <w:noWrap/>
            <w:vAlign w:val="center"/>
            <w:tcPrChange w:id="86"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87"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88"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89"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收支业务内部控制实施情况。</w:t>
            </w:r>
          </w:p>
        </w:tc>
        <w:tc>
          <w:tcPr>
            <w:tcW w:w="231" w:type="pct"/>
            <w:noWrap/>
            <w:vAlign w:val="center"/>
            <w:tcPrChange w:id="90"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91"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92"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93" w:author="冯小珊" w:date="2026-03-02T11:04:00Z">
            <w:trPr>
              <w:trHeight w:val="57"/>
            </w:trPr>
          </w:trPrChange>
        </w:trPr>
        <w:tc>
          <w:tcPr>
            <w:tcW w:w="674" w:type="pct"/>
            <w:vMerge/>
            <w:noWrap/>
            <w:vAlign w:val="center"/>
            <w:tcPrChange w:id="94"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95"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96"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政府采购业务控制</w:t>
            </w:r>
          </w:p>
        </w:tc>
        <w:tc>
          <w:tcPr>
            <w:tcW w:w="1071" w:type="pct"/>
            <w:noWrap/>
            <w:vAlign w:val="center"/>
            <w:tcPrChange w:id="97"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政府采购业务内部控制建立情况。</w:t>
            </w:r>
          </w:p>
        </w:tc>
        <w:tc>
          <w:tcPr>
            <w:tcW w:w="231" w:type="pct"/>
            <w:noWrap/>
            <w:vAlign w:val="center"/>
            <w:tcPrChange w:id="98"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99"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00"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01" w:author="冯小珊" w:date="2026-03-02T11:04:00Z">
            <w:trPr>
              <w:trHeight w:val="57"/>
            </w:trPr>
          </w:trPrChange>
        </w:trPr>
        <w:tc>
          <w:tcPr>
            <w:tcW w:w="674" w:type="pct"/>
            <w:vMerge/>
            <w:noWrap/>
            <w:vAlign w:val="center"/>
            <w:tcPrChange w:id="102"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03"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104"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105"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政府采购业务内部控制实施情况。</w:t>
            </w:r>
          </w:p>
        </w:tc>
        <w:tc>
          <w:tcPr>
            <w:tcW w:w="231" w:type="pct"/>
            <w:noWrap/>
            <w:vAlign w:val="center"/>
            <w:tcPrChange w:id="106"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07"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08"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09" w:author="冯小珊" w:date="2026-03-02T11:04:00Z">
            <w:trPr>
              <w:trHeight w:val="57"/>
            </w:trPr>
          </w:trPrChange>
        </w:trPr>
        <w:tc>
          <w:tcPr>
            <w:tcW w:w="674" w:type="pct"/>
            <w:vMerge/>
            <w:noWrap/>
            <w:vAlign w:val="center"/>
            <w:tcPrChange w:id="110"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11"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112"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资产控制</w:t>
            </w:r>
          </w:p>
        </w:tc>
        <w:tc>
          <w:tcPr>
            <w:tcW w:w="1071" w:type="pct"/>
            <w:noWrap/>
            <w:vAlign w:val="center"/>
            <w:tcPrChange w:id="113"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资产内部控制建立情况。</w:t>
            </w:r>
          </w:p>
        </w:tc>
        <w:tc>
          <w:tcPr>
            <w:tcW w:w="231" w:type="pct"/>
            <w:noWrap/>
            <w:vAlign w:val="center"/>
            <w:tcPrChange w:id="114"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15"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16"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17" w:author="冯小珊" w:date="2026-03-02T11:04:00Z">
            <w:trPr>
              <w:trHeight w:val="57"/>
            </w:trPr>
          </w:trPrChange>
        </w:trPr>
        <w:tc>
          <w:tcPr>
            <w:tcW w:w="674" w:type="pct"/>
            <w:vMerge/>
            <w:noWrap/>
            <w:vAlign w:val="center"/>
            <w:tcPrChange w:id="118"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19"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120"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121"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资产内部控制实施情况。</w:t>
            </w:r>
          </w:p>
        </w:tc>
        <w:tc>
          <w:tcPr>
            <w:tcW w:w="231" w:type="pct"/>
            <w:noWrap/>
            <w:vAlign w:val="center"/>
            <w:tcPrChange w:id="122"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23"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24"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25" w:author="冯小珊" w:date="2026-03-02T11:04:00Z">
            <w:trPr>
              <w:trHeight w:val="57"/>
            </w:trPr>
          </w:trPrChange>
        </w:trPr>
        <w:tc>
          <w:tcPr>
            <w:tcW w:w="674" w:type="pct"/>
            <w:vMerge/>
            <w:noWrap/>
            <w:vAlign w:val="center"/>
            <w:tcPrChange w:id="126"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27"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128"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建设项目控制</w:t>
            </w:r>
          </w:p>
        </w:tc>
        <w:tc>
          <w:tcPr>
            <w:tcW w:w="1071" w:type="pct"/>
            <w:noWrap/>
            <w:vAlign w:val="center"/>
            <w:tcPrChange w:id="129"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建设项目内部控制建立情况。</w:t>
            </w:r>
          </w:p>
        </w:tc>
        <w:tc>
          <w:tcPr>
            <w:tcW w:w="231" w:type="pct"/>
            <w:noWrap/>
            <w:vAlign w:val="center"/>
            <w:tcPrChange w:id="130"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31"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32"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33" w:author="冯小珊" w:date="2026-03-02T11:04:00Z">
            <w:trPr>
              <w:trHeight w:val="57"/>
            </w:trPr>
          </w:trPrChange>
        </w:trPr>
        <w:tc>
          <w:tcPr>
            <w:tcW w:w="674" w:type="pct"/>
            <w:vMerge/>
            <w:noWrap/>
            <w:vAlign w:val="center"/>
            <w:tcPrChange w:id="134"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35"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136"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137"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建设项目内部控制实施情况。</w:t>
            </w:r>
          </w:p>
        </w:tc>
        <w:tc>
          <w:tcPr>
            <w:tcW w:w="231" w:type="pct"/>
            <w:noWrap/>
            <w:vAlign w:val="center"/>
            <w:tcPrChange w:id="138"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39"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40"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41" w:author="冯小珊" w:date="2026-03-02T11:04:00Z">
            <w:trPr>
              <w:trHeight w:val="57"/>
            </w:trPr>
          </w:trPrChange>
        </w:trPr>
        <w:tc>
          <w:tcPr>
            <w:tcW w:w="674" w:type="pct"/>
            <w:vMerge/>
            <w:noWrap/>
            <w:vAlign w:val="center"/>
            <w:tcPrChange w:id="142"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43"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144"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合同控制</w:t>
            </w:r>
          </w:p>
        </w:tc>
        <w:tc>
          <w:tcPr>
            <w:tcW w:w="1071" w:type="pct"/>
            <w:noWrap/>
            <w:vAlign w:val="center"/>
            <w:tcPrChange w:id="145"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合同内部控制建立情况。</w:t>
            </w:r>
          </w:p>
        </w:tc>
        <w:tc>
          <w:tcPr>
            <w:tcW w:w="231" w:type="pct"/>
            <w:noWrap/>
            <w:vAlign w:val="center"/>
            <w:tcPrChange w:id="146"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47"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48"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49" w:author="冯小珊" w:date="2026-03-02T11:04:00Z">
            <w:trPr>
              <w:trHeight w:val="57"/>
            </w:trPr>
          </w:trPrChange>
        </w:trPr>
        <w:tc>
          <w:tcPr>
            <w:tcW w:w="674" w:type="pct"/>
            <w:vMerge/>
            <w:noWrap/>
            <w:vAlign w:val="center"/>
            <w:tcPrChange w:id="150"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51"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152"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153"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合同内部控制实施情况。</w:t>
            </w:r>
          </w:p>
        </w:tc>
        <w:tc>
          <w:tcPr>
            <w:tcW w:w="231" w:type="pct"/>
            <w:noWrap/>
            <w:vAlign w:val="center"/>
            <w:tcPrChange w:id="154"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4</w:t>
            </w:r>
          </w:p>
        </w:tc>
        <w:tc>
          <w:tcPr>
            <w:tcW w:w="1769" w:type="pct"/>
            <w:noWrap/>
            <w:vAlign w:val="center"/>
            <w:tcPrChange w:id="155"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56"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452"/>
          <w:trPrChange w:id="157" w:author="冯小珊" w:date="2026-03-02T11:04:00Z">
            <w:trPr>
              <w:trHeight w:val="452"/>
            </w:trPr>
          </w:trPrChange>
        </w:trPr>
        <w:tc>
          <w:tcPr>
            <w:tcW w:w="674" w:type="pct"/>
            <w:vMerge/>
            <w:noWrap/>
            <w:vAlign w:val="center"/>
            <w:tcPrChange w:id="158"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val="restart"/>
            <w:noWrap/>
            <w:vAlign w:val="center"/>
            <w:tcPrChange w:id="159" w:author="冯小珊" w:date="2026-03-02T11:04:00Z">
              <w:tcPr>
                <w:tcW w:w="404"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w:t>
            </w:r>
          </w:p>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监督</w:t>
            </w:r>
          </w:p>
        </w:tc>
        <w:tc>
          <w:tcPr>
            <w:tcW w:w="501" w:type="pct"/>
            <w:vMerge w:val="restart"/>
            <w:noWrap/>
            <w:vAlign w:val="center"/>
            <w:tcPrChange w:id="160"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内部监督机制建立情况</w:t>
            </w:r>
          </w:p>
        </w:tc>
        <w:tc>
          <w:tcPr>
            <w:tcW w:w="1071" w:type="pct"/>
            <w:noWrap/>
            <w:vAlign w:val="center"/>
            <w:tcPrChange w:id="161"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职责分离情况。</w:t>
            </w:r>
          </w:p>
        </w:tc>
        <w:tc>
          <w:tcPr>
            <w:tcW w:w="231" w:type="pct"/>
            <w:noWrap/>
            <w:vAlign w:val="center"/>
            <w:tcPrChange w:id="162"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1</w:t>
            </w:r>
          </w:p>
        </w:tc>
        <w:tc>
          <w:tcPr>
            <w:tcW w:w="1769" w:type="pct"/>
            <w:noWrap/>
            <w:vAlign w:val="center"/>
            <w:tcPrChange w:id="163"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64"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335"/>
          <w:trPrChange w:id="165" w:author="冯小珊" w:date="2026-03-02T11:04:00Z">
            <w:trPr>
              <w:trHeight w:val="335"/>
            </w:trPr>
          </w:trPrChange>
        </w:trPr>
        <w:tc>
          <w:tcPr>
            <w:tcW w:w="674" w:type="pct"/>
            <w:vMerge/>
            <w:noWrap/>
            <w:vAlign w:val="center"/>
            <w:tcPrChange w:id="166"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67"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168"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169"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内部会计监督情况。</w:t>
            </w:r>
          </w:p>
        </w:tc>
        <w:tc>
          <w:tcPr>
            <w:tcW w:w="231" w:type="pct"/>
            <w:noWrap/>
            <w:vAlign w:val="center"/>
            <w:tcPrChange w:id="170"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1</w:t>
            </w:r>
          </w:p>
        </w:tc>
        <w:tc>
          <w:tcPr>
            <w:tcW w:w="1769" w:type="pct"/>
            <w:noWrap/>
            <w:vAlign w:val="center"/>
            <w:tcPrChange w:id="171"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72"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73" w:author="冯小珊" w:date="2026-03-02T11:04:00Z">
            <w:trPr>
              <w:trHeight w:val="57"/>
            </w:trPr>
          </w:trPrChange>
        </w:trPr>
        <w:tc>
          <w:tcPr>
            <w:tcW w:w="674" w:type="pct"/>
            <w:vMerge/>
            <w:noWrap/>
            <w:vAlign w:val="center"/>
            <w:tcPrChange w:id="174"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75"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noWrap/>
            <w:vAlign w:val="center"/>
            <w:tcPrChange w:id="176" w:author="冯小珊" w:date="2026-03-02T11:04:00Z">
              <w:tcPr>
                <w:tcW w:w="632" w:type="pct"/>
                <w:vMerge w:val="restar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内部监督机制实施情况</w:t>
            </w:r>
          </w:p>
        </w:tc>
        <w:tc>
          <w:tcPr>
            <w:tcW w:w="1071" w:type="pct"/>
            <w:noWrap/>
            <w:vAlign w:val="center"/>
            <w:tcPrChange w:id="177"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开展检查情况。</w:t>
            </w:r>
          </w:p>
        </w:tc>
        <w:tc>
          <w:tcPr>
            <w:tcW w:w="231" w:type="pct"/>
            <w:noWrap/>
            <w:vAlign w:val="center"/>
            <w:tcPrChange w:id="178"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1</w:t>
            </w:r>
          </w:p>
        </w:tc>
        <w:tc>
          <w:tcPr>
            <w:tcW w:w="1769" w:type="pct"/>
            <w:noWrap/>
            <w:vAlign w:val="center"/>
            <w:tcPrChange w:id="179"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80"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7"/>
          <w:trPrChange w:id="181" w:author="冯小珊" w:date="2026-03-02T11:04:00Z">
            <w:trPr>
              <w:trHeight w:val="57"/>
            </w:trPr>
          </w:trPrChange>
        </w:trPr>
        <w:tc>
          <w:tcPr>
            <w:tcW w:w="674" w:type="pct"/>
            <w:vMerge/>
            <w:noWrap/>
            <w:vAlign w:val="center"/>
            <w:tcPrChange w:id="182" w:author="冯小珊" w:date="2026-03-02T11:04:00Z">
              <w:tcPr>
                <w:tcW w:w="283" w:type="pct"/>
                <w:vMerge/>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noWrap/>
            <w:vAlign w:val="center"/>
            <w:tcPrChange w:id="183" w:author="冯小珊" w:date="2026-03-02T11:04:00Z">
              <w:tcPr>
                <w:tcW w:w="404"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noWrap/>
            <w:vAlign w:val="center"/>
            <w:tcPrChange w:id="184" w:author="冯小珊" w:date="2026-03-02T11:04:00Z">
              <w:tcPr>
                <w:tcW w:w="632" w:type="pct"/>
                <w:vMerge/>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noWrap/>
            <w:vAlign w:val="center"/>
            <w:tcPrChange w:id="185"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问题整改情况。</w:t>
            </w:r>
          </w:p>
        </w:tc>
        <w:tc>
          <w:tcPr>
            <w:tcW w:w="231" w:type="pct"/>
            <w:noWrap/>
            <w:vAlign w:val="center"/>
            <w:tcPrChange w:id="186"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3</w:t>
            </w:r>
          </w:p>
        </w:tc>
        <w:tc>
          <w:tcPr>
            <w:tcW w:w="1769" w:type="pct"/>
            <w:noWrap/>
            <w:vAlign w:val="center"/>
            <w:tcPrChange w:id="187"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同上。</w:t>
            </w:r>
          </w:p>
        </w:tc>
        <w:tc>
          <w:tcPr>
            <w:tcW w:w="129" w:type="pct"/>
            <w:noWrap/>
            <w:vAlign w:val="center"/>
            <w:tcPrChange w:id="188" w:author="冯小珊" w:date="2026-03-02T11:04:00Z">
              <w:tcPr>
                <w:tcW w:w="218" w:type="pct"/>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270"/>
          <w:trPrChange w:id="189" w:author="冯小珊" w:date="2026-03-02T11:04:00Z">
            <w:trPr>
              <w:trHeight w:val="270"/>
            </w:trPr>
          </w:trPrChange>
        </w:trPr>
        <w:tc>
          <w:tcPr>
            <w:tcW w:w="2871" w:type="pct"/>
            <w:gridSpan w:val="4"/>
            <w:noWrap/>
            <w:vAlign w:val="center"/>
            <w:tcPrChange w:id="190" w:author="冯小珊" w:date="2026-03-02T11:04:00Z">
              <w:tcPr>
                <w:tcW w:w="2763" w:type="pct"/>
                <w:gridSpan w:val="4"/>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小计</w:t>
            </w:r>
          </w:p>
        </w:tc>
        <w:tc>
          <w:tcPr>
            <w:tcW w:w="231" w:type="pct"/>
            <w:noWrap/>
            <w:vAlign w:val="center"/>
            <w:tcPrChange w:id="191"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70</w:t>
            </w:r>
          </w:p>
        </w:tc>
        <w:tc>
          <w:tcPr>
            <w:tcW w:w="1769" w:type="pct"/>
            <w:noWrap/>
            <w:vAlign w:val="center"/>
            <w:tcPrChange w:id="192" w:author="冯小珊" w:date="2026-03-02T11:04:00Z">
              <w:tcPr>
                <w:tcW w:w="1796" w:type="pct"/>
                <w:noWrap/>
                <w:vAlign w:val="center"/>
              </w:tcPr>
            </w:tcPrChange>
          </w:tcPr>
          <w:p w:rsidR="000824D4" w:rsidRDefault="000824D4">
            <w:pPr>
              <w:spacing w:line="340" w:lineRule="exact"/>
              <w:textAlignment w:val="center"/>
              <w:rPr>
                <w:rFonts w:ascii="仿宋_GB2312" w:eastAsia="仿宋_GB2312" w:hAnsi="仿宋_GB2312" w:cs="仿宋_GB2312"/>
                <w:kern w:val="0"/>
                <w:sz w:val="24"/>
                <w:lang/>
              </w:rPr>
            </w:pPr>
          </w:p>
        </w:tc>
        <w:tc>
          <w:tcPr>
            <w:tcW w:w="129" w:type="pct"/>
            <w:noWrap/>
            <w:vAlign w:val="center"/>
            <w:tcPrChange w:id="193"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879"/>
          <w:trPrChange w:id="194" w:author="冯小珊" w:date="2026-03-02T11:04:00Z">
            <w:trPr>
              <w:trHeight w:val="879"/>
            </w:trPr>
          </w:trPrChange>
        </w:trPr>
        <w:tc>
          <w:tcPr>
            <w:tcW w:w="674" w:type="pct"/>
            <w:vMerge w:val="restart"/>
            <w:tcBorders>
              <w:top w:val="single" w:sz="4" w:space="0" w:color="auto"/>
              <w:left w:val="single" w:sz="4" w:space="0" w:color="auto"/>
              <w:bottom w:val="single" w:sz="4" w:space="0" w:color="auto"/>
              <w:right w:val="single" w:sz="4" w:space="0" w:color="auto"/>
            </w:tcBorders>
            <w:noWrap/>
            <w:vAlign w:val="center"/>
            <w:tcPrChange w:id="195" w:author="冯小珊" w:date="2026-03-02T11:04:00Z">
              <w:tcPr>
                <w:tcW w:w="283" w:type="pct"/>
                <w:vMerge w:val="restar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二、部门内部控制工作开展情况</w:t>
            </w:r>
          </w:p>
        </w:tc>
        <w:tc>
          <w:tcPr>
            <w:tcW w:w="625" w:type="pct"/>
            <w:vMerge w:val="restart"/>
            <w:tcBorders>
              <w:top w:val="single" w:sz="4" w:space="0" w:color="auto"/>
              <w:left w:val="single" w:sz="4" w:space="0" w:color="auto"/>
              <w:bottom w:val="single" w:sz="4" w:space="0" w:color="auto"/>
              <w:right w:val="single" w:sz="4" w:space="0" w:color="auto"/>
            </w:tcBorders>
            <w:noWrap/>
            <w:vAlign w:val="center"/>
            <w:tcPrChange w:id="196" w:author="冯小珊" w:date="2026-03-02T11:04:00Z">
              <w:tcPr>
                <w:tcW w:w="404" w:type="pct"/>
                <w:vMerge w:val="restar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部门对本级及所属单位内部控制的指导与监督情况</w:t>
            </w:r>
          </w:p>
        </w:tc>
        <w:tc>
          <w:tcPr>
            <w:tcW w:w="501" w:type="pct"/>
            <w:vMerge w:val="restart"/>
            <w:tcBorders>
              <w:top w:val="single" w:sz="4" w:space="0" w:color="auto"/>
              <w:left w:val="single" w:sz="4" w:space="0" w:color="auto"/>
              <w:bottom w:val="single" w:sz="4" w:space="0" w:color="auto"/>
              <w:right w:val="single" w:sz="4" w:space="0" w:color="auto"/>
            </w:tcBorders>
            <w:noWrap/>
            <w:vAlign w:val="center"/>
            <w:tcPrChange w:id="197" w:author="冯小珊" w:date="2026-03-02T11:04:00Z">
              <w:tcPr>
                <w:tcW w:w="632" w:type="pct"/>
                <w:vMerge w:val="restar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对本级及所属单位内部控制的指导情</w:t>
            </w:r>
            <w:r>
              <w:rPr>
                <w:rFonts w:ascii="仿宋_GB2312" w:eastAsia="仿宋_GB2312" w:hAnsi="仿宋_GB2312" w:cs="仿宋_GB2312" w:hint="eastAsia"/>
                <w:kern w:val="0"/>
                <w:sz w:val="24"/>
                <w:lang/>
              </w:rPr>
              <w:lastRenderedPageBreak/>
              <w:t>况</w:t>
            </w:r>
          </w:p>
        </w:tc>
        <w:tc>
          <w:tcPr>
            <w:tcW w:w="1071" w:type="pct"/>
            <w:tcBorders>
              <w:top w:val="single" w:sz="4" w:space="0" w:color="auto"/>
              <w:left w:val="single" w:sz="4" w:space="0" w:color="auto"/>
              <w:bottom w:val="single" w:sz="4" w:space="0" w:color="auto"/>
              <w:right w:val="single" w:sz="4" w:space="0" w:color="auto"/>
            </w:tcBorders>
            <w:noWrap/>
            <w:vAlign w:val="center"/>
            <w:tcPrChange w:id="198" w:author="冯小珊" w:date="2026-03-02T11:04:00Z">
              <w:tcPr>
                <w:tcW w:w="1443"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lastRenderedPageBreak/>
              <w:t>部门是否通过召开内部控制工作会或制定与内部控制相关的文件等方式部署内部控制工作。</w:t>
            </w:r>
          </w:p>
        </w:tc>
        <w:tc>
          <w:tcPr>
            <w:tcW w:w="231" w:type="pct"/>
            <w:tcBorders>
              <w:top w:val="single" w:sz="4" w:space="0" w:color="auto"/>
              <w:left w:val="single" w:sz="4" w:space="0" w:color="auto"/>
              <w:bottom w:val="single" w:sz="4" w:space="0" w:color="auto"/>
              <w:right w:val="single" w:sz="4" w:space="0" w:color="auto"/>
            </w:tcBorders>
            <w:noWrap/>
            <w:vAlign w:val="center"/>
            <w:tcPrChange w:id="199" w:author="冯小珊" w:date="2026-03-02T11:04:00Z">
              <w:tcPr>
                <w:tcW w:w="222"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2</w:t>
            </w:r>
          </w:p>
        </w:tc>
        <w:tc>
          <w:tcPr>
            <w:tcW w:w="1769" w:type="pct"/>
            <w:tcBorders>
              <w:top w:val="single" w:sz="4" w:space="0" w:color="auto"/>
              <w:left w:val="single" w:sz="4" w:space="0" w:color="auto"/>
              <w:bottom w:val="single" w:sz="4" w:space="0" w:color="auto"/>
              <w:right w:val="single" w:sz="4" w:space="0" w:color="auto"/>
            </w:tcBorders>
            <w:noWrap/>
            <w:vAlign w:val="center"/>
            <w:tcPrChange w:id="200" w:author="冯小珊" w:date="2026-03-02T11:04:00Z">
              <w:tcPr>
                <w:tcW w:w="1796"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年度内召开工作部署会或制定文件的，得</w:t>
            </w:r>
            <w:r>
              <w:rPr>
                <w:rFonts w:ascii="仿宋_GB2312" w:eastAsia="仿宋_GB2312" w:hAnsi="仿宋_GB2312" w:cs="仿宋_GB2312" w:hint="eastAsia"/>
                <w:kern w:val="0"/>
                <w:sz w:val="24"/>
                <w:lang/>
              </w:rPr>
              <w:t>2</w:t>
            </w:r>
            <w:r>
              <w:rPr>
                <w:rFonts w:ascii="仿宋_GB2312" w:eastAsia="仿宋_GB2312" w:hAnsi="仿宋_GB2312" w:cs="仿宋_GB2312" w:hint="eastAsia"/>
                <w:kern w:val="0"/>
                <w:sz w:val="24"/>
                <w:lang/>
              </w:rPr>
              <w:t>分；均未开展的，不得分。</w:t>
            </w:r>
          </w:p>
        </w:tc>
        <w:tc>
          <w:tcPr>
            <w:tcW w:w="129" w:type="pct"/>
            <w:tcBorders>
              <w:top w:val="single" w:sz="4" w:space="0" w:color="auto"/>
              <w:left w:val="single" w:sz="4" w:space="0" w:color="auto"/>
              <w:bottom w:val="single" w:sz="4" w:space="0" w:color="auto"/>
              <w:right w:val="single" w:sz="4" w:space="0" w:color="auto"/>
            </w:tcBorders>
            <w:noWrap/>
            <w:vAlign w:val="center"/>
            <w:tcPrChange w:id="201" w:author="冯小珊" w:date="2026-03-02T11:04:00Z">
              <w:tcPr>
                <w:tcW w:w="218"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629"/>
          <w:trPrChange w:id="202" w:author="冯小珊" w:date="2026-03-02T11:04:00Z">
            <w:trPr>
              <w:trHeight w:val="629"/>
            </w:trPr>
          </w:trPrChange>
        </w:trPr>
        <w:tc>
          <w:tcPr>
            <w:tcW w:w="674" w:type="pct"/>
            <w:vMerge/>
            <w:tcBorders>
              <w:top w:val="single" w:sz="4" w:space="0" w:color="auto"/>
              <w:left w:val="single" w:sz="4" w:space="0" w:color="auto"/>
              <w:bottom w:val="single" w:sz="4" w:space="0" w:color="auto"/>
              <w:right w:val="single" w:sz="4" w:space="0" w:color="auto"/>
            </w:tcBorders>
            <w:noWrap/>
            <w:vAlign w:val="center"/>
            <w:tcPrChange w:id="203" w:author="冯小珊" w:date="2026-03-02T11:04:00Z">
              <w:tcPr>
                <w:tcW w:w="283"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tcBorders>
              <w:top w:val="single" w:sz="4" w:space="0" w:color="auto"/>
              <w:left w:val="single" w:sz="4" w:space="0" w:color="auto"/>
              <w:bottom w:val="single" w:sz="4" w:space="0" w:color="auto"/>
              <w:right w:val="single" w:sz="4" w:space="0" w:color="auto"/>
            </w:tcBorders>
            <w:noWrap/>
            <w:vAlign w:val="center"/>
            <w:tcPrChange w:id="204" w:author="冯小珊" w:date="2026-03-02T11:04:00Z">
              <w:tcPr>
                <w:tcW w:w="404"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tcBorders>
              <w:top w:val="single" w:sz="4" w:space="0" w:color="auto"/>
              <w:left w:val="single" w:sz="4" w:space="0" w:color="auto"/>
              <w:bottom w:val="single" w:sz="4" w:space="0" w:color="auto"/>
              <w:right w:val="single" w:sz="4" w:space="0" w:color="auto"/>
            </w:tcBorders>
            <w:noWrap/>
            <w:vAlign w:val="center"/>
            <w:tcPrChange w:id="205" w:author="冯小珊" w:date="2026-03-02T11:04:00Z">
              <w:tcPr>
                <w:tcW w:w="632"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tcBorders>
              <w:top w:val="single" w:sz="4" w:space="0" w:color="auto"/>
              <w:left w:val="single" w:sz="4" w:space="0" w:color="auto"/>
              <w:bottom w:val="single" w:sz="4" w:space="0" w:color="auto"/>
              <w:right w:val="single" w:sz="4" w:space="0" w:color="auto"/>
            </w:tcBorders>
            <w:noWrap/>
            <w:vAlign w:val="center"/>
            <w:tcPrChange w:id="206" w:author="冯小珊" w:date="2026-03-02T11:04:00Z">
              <w:tcPr>
                <w:tcW w:w="1443"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部门是否对本级及所属单位开展内部控制相关的培训或制定内部控制指导性文件。</w:t>
            </w:r>
          </w:p>
        </w:tc>
        <w:tc>
          <w:tcPr>
            <w:tcW w:w="231" w:type="pct"/>
            <w:tcBorders>
              <w:top w:val="single" w:sz="4" w:space="0" w:color="auto"/>
              <w:left w:val="single" w:sz="4" w:space="0" w:color="auto"/>
              <w:bottom w:val="single" w:sz="4" w:space="0" w:color="auto"/>
              <w:right w:val="single" w:sz="4" w:space="0" w:color="auto"/>
            </w:tcBorders>
            <w:noWrap/>
            <w:vAlign w:val="center"/>
            <w:tcPrChange w:id="207" w:author="冯小珊" w:date="2026-03-02T11:04:00Z">
              <w:tcPr>
                <w:tcW w:w="222"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4</w:t>
            </w:r>
          </w:p>
        </w:tc>
        <w:tc>
          <w:tcPr>
            <w:tcW w:w="1769" w:type="pct"/>
            <w:tcBorders>
              <w:top w:val="single" w:sz="4" w:space="0" w:color="auto"/>
              <w:left w:val="single" w:sz="4" w:space="0" w:color="auto"/>
              <w:bottom w:val="single" w:sz="4" w:space="0" w:color="auto"/>
              <w:right w:val="single" w:sz="4" w:space="0" w:color="auto"/>
            </w:tcBorders>
            <w:noWrap/>
            <w:vAlign w:val="center"/>
            <w:tcPrChange w:id="208" w:author="冯小珊" w:date="2026-03-02T11:04:00Z">
              <w:tcPr>
                <w:tcW w:w="1796"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年度内开展与内部控制相关的培训或制定指导性文件的，得</w:t>
            </w:r>
            <w:r>
              <w:rPr>
                <w:rFonts w:ascii="仿宋_GB2312" w:eastAsia="仿宋_GB2312" w:hAnsi="仿宋_GB2312" w:cs="仿宋_GB2312" w:hint="eastAsia"/>
                <w:kern w:val="0"/>
                <w:sz w:val="24"/>
                <w:lang/>
              </w:rPr>
              <w:t>4</w:t>
            </w:r>
            <w:r>
              <w:rPr>
                <w:rFonts w:ascii="仿宋_GB2312" w:eastAsia="仿宋_GB2312" w:hAnsi="仿宋_GB2312" w:cs="仿宋_GB2312" w:hint="eastAsia"/>
                <w:kern w:val="0"/>
                <w:sz w:val="24"/>
                <w:lang/>
              </w:rPr>
              <w:t>分；均未开展的，不得分。</w:t>
            </w:r>
          </w:p>
        </w:tc>
        <w:tc>
          <w:tcPr>
            <w:tcW w:w="129" w:type="pct"/>
            <w:tcBorders>
              <w:top w:val="single" w:sz="4" w:space="0" w:color="auto"/>
              <w:left w:val="single" w:sz="4" w:space="0" w:color="auto"/>
              <w:bottom w:val="single" w:sz="4" w:space="0" w:color="auto"/>
              <w:right w:val="single" w:sz="4" w:space="0" w:color="auto"/>
            </w:tcBorders>
            <w:noWrap/>
            <w:vAlign w:val="center"/>
            <w:tcPrChange w:id="209" w:author="冯小珊" w:date="2026-03-02T11:04:00Z">
              <w:tcPr>
                <w:tcW w:w="218"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569"/>
          <w:trPrChange w:id="210" w:author="冯小珊" w:date="2026-03-02T11:04:00Z">
            <w:trPr>
              <w:trHeight w:val="569"/>
            </w:trPr>
          </w:trPrChange>
        </w:trPr>
        <w:tc>
          <w:tcPr>
            <w:tcW w:w="674" w:type="pct"/>
            <w:vMerge/>
            <w:tcBorders>
              <w:top w:val="single" w:sz="4" w:space="0" w:color="auto"/>
              <w:left w:val="single" w:sz="4" w:space="0" w:color="auto"/>
              <w:bottom w:val="single" w:sz="4" w:space="0" w:color="auto"/>
              <w:right w:val="single" w:sz="4" w:space="0" w:color="auto"/>
            </w:tcBorders>
            <w:noWrap/>
            <w:vAlign w:val="center"/>
            <w:tcPrChange w:id="211" w:author="冯小珊" w:date="2026-03-02T11:04:00Z">
              <w:tcPr>
                <w:tcW w:w="283"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tcBorders>
              <w:top w:val="single" w:sz="4" w:space="0" w:color="auto"/>
              <w:left w:val="single" w:sz="4" w:space="0" w:color="auto"/>
              <w:bottom w:val="single" w:sz="4" w:space="0" w:color="auto"/>
              <w:right w:val="single" w:sz="4" w:space="0" w:color="auto"/>
            </w:tcBorders>
            <w:noWrap/>
            <w:vAlign w:val="center"/>
            <w:tcPrChange w:id="212" w:author="冯小珊" w:date="2026-03-02T11:04:00Z">
              <w:tcPr>
                <w:tcW w:w="404"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tcBorders>
              <w:top w:val="single" w:sz="4" w:space="0" w:color="auto"/>
              <w:left w:val="single" w:sz="4" w:space="0" w:color="auto"/>
              <w:bottom w:val="single" w:sz="4" w:space="0" w:color="auto"/>
              <w:right w:val="single" w:sz="4" w:space="0" w:color="auto"/>
            </w:tcBorders>
            <w:noWrap/>
            <w:vAlign w:val="center"/>
            <w:tcPrChange w:id="213" w:author="冯小珊" w:date="2026-03-02T11:04:00Z">
              <w:tcPr>
                <w:tcW w:w="632"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tcBorders>
              <w:top w:val="single" w:sz="4" w:space="0" w:color="auto"/>
              <w:left w:val="single" w:sz="4" w:space="0" w:color="auto"/>
              <w:bottom w:val="single" w:sz="4" w:space="0" w:color="auto"/>
              <w:right w:val="single" w:sz="4" w:space="0" w:color="auto"/>
            </w:tcBorders>
            <w:noWrap/>
            <w:vAlign w:val="center"/>
            <w:tcPrChange w:id="214" w:author="冯小珊" w:date="2026-03-02T11:04:00Z">
              <w:tcPr>
                <w:tcW w:w="1443"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部门是否设置单位内部控制评价补充指标。</w:t>
            </w:r>
          </w:p>
        </w:tc>
        <w:tc>
          <w:tcPr>
            <w:tcW w:w="231" w:type="pct"/>
            <w:tcBorders>
              <w:top w:val="single" w:sz="4" w:space="0" w:color="auto"/>
              <w:left w:val="single" w:sz="4" w:space="0" w:color="auto"/>
              <w:bottom w:val="single" w:sz="4" w:space="0" w:color="auto"/>
              <w:right w:val="single" w:sz="4" w:space="0" w:color="auto"/>
            </w:tcBorders>
            <w:noWrap/>
            <w:vAlign w:val="center"/>
            <w:tcPrChange w:id="215" w:author="冯小珊" w:date="2026-03-02T11:04:00Z">
              <w:tcPr>
                <w:tcW w:w="222"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4</w:t>
            </w:r>
          </w:p>
        </w:tc>
        <w:tc>
          <w:tcPr>
            <w:tcW w:w="1769" w:type="pct"/>
            <w:tcBorders>
              <w:top w:val="single" w:sz="4" w:space="0" w:color="auto"/>
              <w:left w:val="single" w:sz="4" w:space="0" w:color="auto"/>
              <w:bottom w:val="single" w:sz="4" w:space="0" w:color="auto"/>
              <w:right w:val="single" w:sz="4" w:space="0" w:color="auto"/>
            </w:tcBorders>
            <w:noWrap/>
            <w:vAlign w:val="center"/>
            <w:tcPrChange w:id="216" w:author="冯小珊" w:date="2026-03-02T11:04:00Z">
              <w:tcPr>
                <w:tcW w:w="1796"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设置</w:t>
            </w:r>
            <w:r>
              <w:rPr>
                <w:rFonts w:ascii="仿宋_GB2312" w:eastAsia="仿宋_GB2312" w:hAnsi="仿宋_GB2312" w:cs="仿宋_GB2312" w:hint="eastAsia"/>
                <w:kern w:val="0"/>
                <w:sz w:val="24"/>
                <w:lang/>
              </w:rPr>
              <w:t>3</w:t>
            </w:r>
            <w:r>
              <w:rPr>
                <w:rFonts w:ascii="仿宋_GB2312" w:eastAsia="仿宋_GB2312" w:hAnsi="仿宋_GB2312" w:cs="仿宋_GB2312" w:hint="eastAsia"/>
                <w:kern w:val="0"/>
                <w:sz w:val="24"/>
                <w:lang/>
              </w:rPr>
              <w:t>个（不含）以上指标的，得</w:t>
            </w:r>
            <w:r>
              <w:rPr>
                <w:rFonts w:ascii="仿宋_GB2312" w:eastAsia="仿宋_GB2312" w:hAnsi="仿宋_GB2312" w:cs="仿宋_GB2312" w:hint="eastAsia"/>
                <w:kern w:val="0"/>
                <w:sz w:val="24"/>
                <w:lang/>
              </w:rPr>
              <w:t>4</w:t>
            </w:r>
            <w:r>
              <w:rPr>
                <w:rFonts w:ascii="仿宋_GB2312" w:eastAsia="仿宋_GB2312" w:hAnsi="仿宋_GB2312" w:cs="仿宋_GB2312" w:hint="eastAsia"/>
                <w:kern w:val="0"/>
                <w:sz w:val="24"/>
                <w:lang/>
              </w:rPr>
              <w:t>分；</w:t>
            </w:r>
            <w:r>
              <w:rPr>
                <w:rFonts w:ascii="仿宋_GB2312" w:eastAsia="仿宋_GB2312" w:hAnsi="仿宋_GB2312" w:cs="仿宋_GB2312" w:hint="eastAsia"/>
                <w:kern w:val="0"/>
                <w:sz w:val="24"/>
                <w:lang/>
              </w:rPr>
              <w:t>3</w:t>
            </w:r>
            <w:r>
              <w:rPr>
                <w:rFonts w:ascii="仿宋_GB2312" w:eastAsia="仿宋_GB2312" w:hAnsi="仿宋_GB2312" w:cs="仿宋_GB2312" w:hint="eastAsia"/>
                <w:kern w:val="0"/>
                <w:sz w:val="24"/>
                <w:lang/>
              </w:rPr>
              <w:t>个指标的，得</w:t>
            </w:r>
            <w:r>
              <w:rPr>
                <w:rFonts w:ascii="仿宋_GB2312" w:eastAsia="仿宋_GB2312" w:hAnsi="仿宋_GB2312" w:cs="仿宋_GB2312" w:hint="eastAsia"/>
                <w:kern w:val="0"/>
                <w:sz w:val="24"/>
                <w:lang/>
              </w:rPr>
              <w:t>3</w:t>
            </w:r>
            <w:r>
              <w:rPr>
                <w:rFonts w:ascii="仿宋_GB2312" w:eastAsia="仿宋_GB2312" w:hAnsi="仿宋_GB2312" w:cs="仿宋_GB2312" w:hint="eastAsia"/>
                <w:kern w:val="0"/>
                <w:sz w:val="24"/>
                <w:lang/>
              </w:rPr>
              <w:t>分；</w:t>
            </w:r>
            <w:r>
              <w:rPr>
                <w:rFonts w:ascii="仿宋_GB2312" w:eastAsia="仿宋_GB2312" w:hAnsi="仿宋_GB2312" w:cs="仿宋_GB2312" w:hint="eastAsia"/>
                <w:kern w:val="0"/>
                <w:sz w:val="24"/>
                <w:lang/>
              </w:rPr>
              <w:t>2</w:t>
            </w:r>
            <w:r>
              <w:rPr>
                <w:rFonts w:ascii="仿宋_GB2312" w:eastAsia="仿宋_GB2312" w:hAnsi="仿宋_GB2312" w:cs="仿宋_GB2312" w:hint="eastAsia"/>
                <w:kern w:val="0"/>
                <w:sz w:val="24"/>
                <w:lang/>
              </w:rPr>
              <w:t>个指标的，得</w:t>
            </w:r>
            <w:r>
              <w:rPr>
                <w:rFonts w:ascii="仿宋_GB2312" w:eastAsia="仿宋_GB2312" w:hAnsi="仿宋_GB2312" w:cs="仿宋_GB2312" w:hint="eastAsia"/>
                <w:kern w:val="0"/>
                <w:sz w:val="24"/>
                <w:lang/>
              </w:rPr>
              <w:t>2</w:t>
            </w:r>
            <w:r>
              <w:rPr>
                <w:rFonts w:ascii="仿宋_GB2312" w:eastAsia="仿宋_GB2312" w:hAnsi="仿宋_GB2312" w:cs="仿宋_GB2312" w:hint="eastAsia"/>
                <w:kern w:val="0"/>
                <w:sz w:val="24"/>
                <w:lang/>
              </w:rPr>
              <w:t>分；</w:t>
            </w:r>
            <w:r>
              <w:rPr>
                <w:rFonts w:ascii="仿宋_GB2312" w:eastAsia="仿宋_GB2312" w:hAnsi="仿宋_GB2312" w:cs="仿宋_GB2312" w:hint="eastAsia"/>
                <w:kern w:val="0"/>
                <w:sz w:val="24"/>
                <w:lang/>
              </w:rPr>
              <w:t>1</w:t>
            </w:r>
            <w:r>
              <w:rPr>
                <w:rFonts w:ascii="仿宋_GB2312" w:eastAsia="仿宋_GB2312" w:hAnsi="仿宋_GB2312" w:cs="仿宋_GB2312" w:hint="eastAsia"/>
                <w:kern w:val="0"/>
                <w:sz w:val="24"/>
                <w:lang/>
              </w:rPr>
              <w:t>个指标的，得</w:t>
            </w:r>
            <w:r>
              <w:rPr>
                <w:rFonts w:ascii="仿宋_GB2312" w:eastAsia="仿宋_GB2312" w:hAnsi="仿宋_GB2312" w:cs="仿宋_GB2312" w:hint="eastAsia"/>
                <w:kern w:val="0"/>
                <w:sz w:val="24"/>
                <w:lang/>
              </w:rPr>
              <w:t>1</w:t>
            </w:r>
            <w:r>
              <w:rPr>
                <w:rFonts w:ascii="仿宋_GB2312" w:eastAsia="仿宋_GB2312" w:hAnsi="仿宋_GB2312" w:cs="仿宋_GB2312" w:hint="eastAsia"/>
                <w:kern w:val="0"/>
                <w:sz w:val="24"/>
                <w:lang/>
              </w:rPr>
              <w:t>分；未设置的，不得分。</w:t>
            </w:r>
            <w:r>
              <w:rPr>
                <w:rFonts w:ascii="仿宋_GB2312" w:eastAsia="仿宋_GB2312" w:hAnsi="仿宋_GB2312" w:cs="仿宋_GB2312" w:hint="eastAsia"/>
                <w:b/>
                <w:bCs/>
                <w:kern w:val="0"/>
                <w:sz w:val="24"/>
                <w:lang/>
              </w:rPr>
              <w:t>本项指标得分由系统自动计算生成</w:t>
            </w:r>
            <w:r>
              <w:rPr>
                <w:rFonts w:ascii="仿宋_GB2312" w:eastAsia="仿宋_GB2312" w:hAnsi="仿宋_GB2312" w:cs="仿宋_GB2312" w:hint="eastAsia"/>
                <w:kern w:val="0"/>
                <w:sz w:val="24"/>
                <w:lang/>
              </w:rPr>
              <w:t>。</w:t>
            </w:r>
          </w:p>
        </w:tc>
        <w:tc>
          <w:tcPr>
            <w:tcW w:w="129" w:type="pct"/>
            <w:tcBorders>
              <w:top w:val="single" w:sz="4" w:space="0" w:color="auto"/>
              <w:left w:val="single" w:sz="4" w:space="0" w:color="auto"/>
              <w:bottom w:val="single" w:sz="4" w:space="0" w:color="auto"/>
              <w:right w:val="single" w:sz="4" w:space="0" w:color="auto"/>
            </w:tcBorders>
            <w:noWrap/>
            <w:vAlign w:val="center"/>
            <w:tcPrChange w:id="217" w:author="冯小珊" w:date="2026-03-02T11:04:00Z">
              <w:tcPr>
                <w:tcW w:w="218"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940"/>
          <w:trPrChange w:id="218" w:author="冯小珊" w:date="2026-03-02T11:04:00Z">
            <w:trPr>
              <w:trHeight w:val="940"/>
            </w:trPr>
          </w:trPrChange>
        </w:trPr>
        <w:tc>
          <w:tcPr>
            <w:tcW w:w="674" w:type="pct"/>
            <w:vMerge/>
            <w:tcBorders>
              <w:top w:val="single" w:sz="4" w:space="0" w:color="auto"/>
              <w:left w:val="single" w:sz="4" w:space="0" w:color="auto"/>
              <w:bottom w:val="single" w:sz="4" w:space="0" w:color="auto"/>
              <w:right w:val="single" w:sz="4" w:space="0" w:color="auto"/>
            </w:tcBorders>
            <w:noWrap/>
            <w:vAlign w:val="center"/>
            <w:tcPrChange w:id="219" w:author="冯小珊" w:date="2026-03-02T11:04:00Z">
              <w:tcPr>
                <w:tcW w:w="283"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tcBorders>
              <w:top w:val="single" w:sz="4" w:space="0" w:color="auto"/>
              <w:left w:val="single" w:sz="4" w:space="0" w:color="auto"/>
              <w:bottom w:val="single" w:sz="4" w:space="0" w:color="auto"/>
              <w:right w:val="single" w:sz="4" w:space="0" w:color="auto"/>
            </w:tcBorders>
            <w:noWrap/>
            <w:vAlign w:val="center"/>
            <w:tcPrChange w:id="220" w:author="冯小珊" w:date="2026-03-02T11:04:00Z">
              <w:tcPr>
                <w:tcW w:w="404"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val="restart"/>
            <w:tcBorders>
              <w:top w:val="single" w:sz="4" w:space="0" w:color="auto"/>
              <w:left w:val="single" w:sz="4" w:space="0" w:color="auto"/>
              <w:bottom w:val="single" w:sz="4" w:space="0" w:color="auto"/>
              <w:right w:val="single" w:sz="4" w:space="0" w:color="auto"/>
            </w:tcBorders>
            <w:noWrap/>
            <w:vAlign w:val="center"/>
            <w:tcPrChange w:id="221" w:author="冯小珊" w:date="2026-03-02T11:04:00Z">
              <w:tcPr>
                <w:tcW w:w="632" w:type="pct"/>
                <w:vMerge w:val="restar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对本级及所属单位内部控制的监督情况</w:t>
            </w:r>
          </w:p>
        </w:tc>
        <w:tc>
          <w:tcPr>
            <w:tcW w:w="1071" w:type="pct"/>
            <w:tcBorders>
              <w:top w:val="single" w:sz="4" w:space="0" w:color="auto"/>
              <w:left w:val="single" w:sz="4" w:space="0" w:color="auto"/>
              <w:bottom w:val="single" w:sz="4" w:space="0" w:color="auto"/>
              <w:right w:val="single" w:sz="4" w:space="0" w:color="auto"/>
            </w:tcBorders>
            <w:noWrap/>
            <w:vAlign w:val="center"/>
            <w:tcPrChange w:id="222" w:author="冯小珊" w:date="2026-03-02T11:04:00Z">
              <w:tcPr>
                <w:tcW w:w="1443"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部门是否按规定对本级及所属单位内部控制评价报告开展复核工作，并且复核质量较高。</w:t>
            </w:r>
          </w:p>
        </w:tc>
        <w:tc>
          <w:tcPr>
            <w:tcW w:w="231" w:type="pct"/>
            <w:tcBorders>
              <w:top w:val="single" w:sz="4" w:space="0" w:color="auto"/>
              <w:left w:val="single" w:sz="4" w:space="0" w:color="auto"/>
              <w:bottom w:val="single" w:sz="4" w:space="0" w:color="auto"/>
              <w:right w:val="single" w:sz="4" w:space="0" w:color="auto"/>
            </w:tcBorders>
            <w:noWrap/>
            <w:vAlign w:val="center"/>
            <w:tcPrChange w:id="223" w:author="冯小珊" w:date="2026-03-02T11:04:00Z">
              <w:tcPr>
                <w:tcW w:w="222"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4</w:t>
            </w:r>
          </w:p>
        </w:tc>
        <w:tc>
          <w:tcPr>
            <w:tcW w:w="1769" w:type="pct"/>
            <w:tcBorders>
              <w:top w:val="single" w:sz="4" w:space="0" w:color="auto"/>
              <w:left w:val="single" w:sz="4" w:space="0" w:color="auto"/>
              <w:bottom w:val="single" w:sz="4" w:space="0" w:color="auto"/>
              <w:right w:val="single" w:sz="4" w:space="0" w:color="auto"/>
            </w:tcBorders>
            <w:noWrap/>
            <w:vAlign w:val="center"/>
            <w:tcPrChange w:id="224" w:author="冯小珊" w:date="2026-03-02T11:04:00Z">
              <w:tcPr>
                <w:tcW w:w="1796"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已按规定完成复核工作且复核质量较高的，得</w:t>
            </w:r>
            <w:r>
              <w:rPr>
                <w:rFonts w:ascii="仿宋_GB2312" w:eastAsia="仿宋_GB2312" w:hAnsi="仿宋_GB2312" w:cs="仿宋_GB2312" w:hint="eastAsia"/>
                <w:kern w:val="0"/>
                <w:sz w:val="24"/>
                <w:lang/>
              </w:rPr>
              <w:t>4</w:t>
            </w:r>
            <w:r>
              <w:rPr>
                <w:rFonts w:ascii="仿宋_GB2312" w:eastAsia="仿宋_GB2312" w:hAnsi="仿宋_GB2312" w:cs="仿宋_GB2312" w:hint="eastAsia"/>
                <w:kern w:val="0"/>
                <w:sz w:val="24"/>
                <w:lang/>
              </w:rPr>
              <w:t>分；</w:t>
            </w:r>
            <w:proofErr w:type="gramStart"/>
            <w:r>
              <w:rPr>
                <w:rFonts w:ascii="仿宋_GB2312" w:eastAsia="仿宋_GB2312" w:hAnsi="仿宋_GB2312" w:cs="仿宋_GB2312" w:hint="eastAsia"/>
                <w:kern w:val="0"/>
                <w:sz w:val="24"/>
                <w:lang/>
              </w:rPr>
              <w:t>仅开展</w:t>
            </w:r>
            <w:proofErr w:type="gramEnd"/>
            <w:r>
              <w:rPr>
                <w:rFonts w:ascii="仿宋_GB2312" w:eastAsia="仿宋_GB2312" w:hAnsi="仿宋_GB2312" w:cs="仿宋_GB2312" w:hint="eastAsia"/>
                <w:kern w:val="0"/>
                <w:sz w:val="24"/>
                <w:lang/>
              </w:rPr>
              <w:t>复核工作，但复核质量一般的，得</w:t>
            </w:r>
            <w:r>
              <w:rPr>
                <w:rFonts w:ascii="仿宋_GB2312" w:eastAsia="仿宋_GB2312" w:hAnsi="仿宋_GB2312" w:cs="仿宋_GB2312" w:hint="eastAsia"/>
                <w:kern w:val="0"/>
                <w:sz w:val="24"/>
                <w:lang/>
              </w:rPr>
              <w:t>2</w:t>
            </w:r>
            <w:r>
              <w:rPr>
                <w:rFonts w:ascii="仿宋_GB2312" w:eastAsia="仿宋_GB2312" w:hAnsi="仿宋_GB2312" w:cs="仿宋_GB2312" w:hint="eastAsia"/>
                <w:kern w:val="0"/>
                <w:sz w:val="24"/>
                <w:lang/>
              </w:rPr>
              <w:t>分；未开展复核工作的，不得分。</w:t>
            </w:r>
          </w:p>
        </w:tc>
        <w:tc>
          <w:tcPr>
            <w:tcW w:w="129" w:type="pct"/>
            <w:tcBorders>
              <w:top w:val="single" w:sz="4" w:space="0" w:color="auto"/>
              <w:left w:val="single" w:sz="4" w:space="0" w:color="auto"/>
              <w:bottom w:val="single" w:sz="4" w:space="0" w:color="auto"/>
              <w:right w:val="single" w:sz="4" w:space="0" w:color="auto"/>
            </w:tcBorders>
            <w:noWrap/>
            <w:vAlign w:val="center"/>
            <w:tcPrChange w:id="225" w:author="冯小珊" w:date="2026-03-02T11:04:00Z">
              <w:tcPr>
                <w:tcW w:w="218"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1057"/>
          <w:trPrChange w:id="226" w:author="冯小珊" w:date="2026-03-02T11:04:00Z">
            <w:trPr>
              <w:trHeight w:val="1057"/>
            </w:trPr>
          </w:trPrChange>
        </w:trPr>
        <w:tc>
          <w:tcPr>
            <w:tcW w:w="674" w:type="pct"/>
            <w:vMerge/>
            <w:tcBorders>
              <w:top w:val="single" w:sz="4" w:space="0" w:color="auto"/>
              <w:left w:val="single" w:sz="4" w:space="0" w:color="auto"/>
              <w:bottom w:val="single" w:sz="4" w:space="0" w:color="auto"/>
              <w:right w:val="single" w:sz="4" w:space="0" w:color="auto"/>
            </w:tcBorders>
            <w:noWrap/>
            <w:vAlign w:val="center"/>
            <w:tcPrChange w:id="227" w:author="冯小珊" w:date="2026-03-02T11:04:00Z">
              <w:tcPr>
                <w:tcW w:w="283"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tcBorders>
              <w:top w:val="single" w:sz="4" w:space="0" w:color="auto"/>
              <w:left w:val="single" w:sz="4" w:space="0" w:color="auto"/>
              <w:bottom w:val="single" w:sz="4" w:space="0" w:color="auto"/>
              <w:right w:val="single" w:sz="4" w:space="0" w:color="auto"/>
            </w:tcBorders>
            <w:noWrap/>
            <w:vAlign w:val="center"/>
            <w:tcPrChange w:id="228" w:author="冯小珊" w:date="2026-03-02T11:04:00Z">
              <w:tcPr>
                <w:tcW w:w="404"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tcBorders>
              <w:left w:val="single" w:sz="4" w:space="0" w:color="auto"/>
              <w:right w:val="single" w:sz="4" w:space="0" w:color="auto"/>
            </w:tcBorders>
            <w:noWrap/>
            <w:vAlign w:val="center"/>
            <w:tcPrChange w:id="229" w:author="冯小珊" w:date="2026-03-02T11:04:00Z">
              <w:tcPr>
                <w:tcW w:w="632" w:type="pct"/>
                <w:vMerge/>
                <w:tcBorders>
                  <w:left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tcBorders>
              <w:top w:val="single" w:sz="4" w:space="0" w:color="auto"/>
              <w:left w:val="single" w:sz="4" w:space="0" w:color="auto"/>
              <w:bottom w:val="single" w:sz="4" w:space="0" w:color="auto"/>
              <w:right w:val="single" w:sz="4" w:space="0" w:color="auto"/>
            </w:tcBorders>
            <w:noWrap/>
            <w:vAlign w:val="center"/>
            <w:tcPrChange w:id="230" w:author="冯小珊" w:date="2026-03-02T11:04:00Z">
              <w:tcPr>
                <w:tcW w:w="1443"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部门是否建立健全监督机制，对本级及所属单位内部控制的建立与执行情况开展核查。</w:t>
            </w:r>
          </w:p>
        </w:tc>
        <w:tc>
          <w:tcPr>
            <w:tcW w:w="231" w:type="pct"/>
            <w:tcBorders>
              <w:top w:val="single" w:sz="4" w:space="0" w:color="auto"/>
              <w:left w:val="single" w:sz="4" w:space="0" w:color="auto"/>
              <w:bottom w:val="single" w:sz="4" w:space="0" w:color="auto"/>
              <w:right w:val="single" w:sz="4" w:space="0" w:color="auto"/>
            </w:tcBorders>
            <w:noWrap/>
            <w:vAlign w:val="center"/>
            <w:tcPrChange w:id="231" w:author="冯小珊" w:date="2026-03-02T11:04:00Z">
              <w:tcPr>
                <w:tcW w:w="222"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3</w:t>
            </w:r>
          </w:p>
        </w:tc>
        <w:tc>
          <w:tcPr>
            <w:tcW w:w="1769" w:type="pct"/>
            <w:tcBorders>
              <w:top w:val="single" w:sz="4" w:space="0" w:color="auto"/>
              <w:left w:val="single" w:sz="4" w:space="0" w:color="auto"/>
              <w:bottom w:val="single" w:sz="4" w:space="0" w:color="auto"/>
              <w:right w:val="single" w:sz="4" w:space="0" w:color="auto"/>
            </w:tcBorders>
            <w:noWrap/>
            <w:vAlign w:val="center"/>
            <w:tcPrChange w:id="232" w:author="冯小珊" w:date="2026-03-02T11:04:00Z">
              <w:tcPr>
                <w:tcW w:w="1796"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已建立健全对所属单位的监督机制并组织开展核查的，得</w:t>
            </w:r>
            <w:r>
              <w:rPr>
                <w:rFonts w:ascii="仿宋_GB2312" w:eastAsia="仿宋_GB2312" w:hAnsi="仿宋_GB2312" w:cs="仿宋_GB2312" w:hint="eastAsia"/>
                <w:kern w:val="0"/>
                <w:sz w:val="24"/>
                <w:lang/>
              </w:rPr>
              <w:t>3</w:t>
            </w:r>
            <w:r>
              <w:rPr>
                <w:rFonts w:ascii="仿宋_GB2312" w:eastAsia="仿宋_GB2312" w:hAnsi="仿宋_GB2312" w:cs="仿宋_GB2312" w:hint="eastAsia"/>
                <w:kern w:val="0"/>
                <w:sz w:val="24"/>
                <w:lang/>
              </w:rPr>
              <w:t>分；仅建立监督机制或</w:t>
            </w:r>
            <w:proofErr w:type="gramStart"/>
            <w:r>
              <w:rPr>
                <w:rFonts w:ascii="仿宋_GB2312" w:eastAsia="仿宋_GB2312" w:hAnsi="仿宋_GB2312" w:cs="仿宋_GB2312" w:hint="eastAsia"/>
                <w:kern w:val="0"/>
                <w:sz w:val="24"/>
                <w:lang/>
              </w:rPr>
              <w:t>仅开展</w:t>
            </w:r>
            <w:proofErr w:type="gramEnd"/>
            <w:r>
              <w:rPr>
                <w:rFonts w:ascii="仿宋_GB2312" w:eastAsia="仿宋_GB2312" w:hAnsi="仿宋_GB2312" w:cs="仿宋_GB2312" w:hint="eastAsia"/>
                <w:kern w:val="0"/>
                <w:sz w:val="24"/>
                <w:lang/>
              </w:rPr>
              <w:t>核查的，得</w:t>
            </w:r>
            <w:r>
              <w:rPr>
                <w:rFonts w:ascii="仿宋_GB2312" w:eastAsia="仿宋_GB2312" w:hAnsi="仿宋_GB2312" w:cs="仿宋_GB2312" w:hint="eastAsia"/>
                <w:kern w:val="0"/>
                <w:sz w:val="24"/>
                <w:lang/>
              </w:rPr>
              <w:t>2</w:t>
            </w:r>
            <w:r>
              <w:rPr>
                <w:rFonts w:ascii="仿宋_GB2312" w:eastAsia="仿宋_GB2312" w:hAnsi="仿宋_GB2312" w:cs="仿宋_GB2312" w:hint="eastAsia"/>
                <w:kern w:val="0"/>
                <w:sz w:val="24"/>
                <w:lang/>
              </w:rPr>
              <w:t>分；既未建立监督机制也未开展核查的，不得分。</w:t>
            </w:r>
          </w:p>
        </w:tc>
        <w:tc>
          <w:tcPr>
            <w:tcW w:w="129" w:type="pct"/>
            <w:tcBorders>
              <w:top w:val="single" w:sz="4" w:space="0" w:color="auto"/>
              <w:left w:val="single" w:sz="4" w:space="0" w:color="auto"/>
              <w:bottom w:val="single" w:sz="4" w:space="0" w:color="auto"/>
              <w:right w:val="single" w:sz="4" w:space="0" w:color="auto"/>
            </w:tcBorders>
            <w:noWrap/>
            <w:vAlign w:val="center"/>
            <w:tcPrChange w:id="233" w:author="冯小珊" w:date="2026-03-02T11:04:00Z">
              <w:tcPr>
                <w:tcW w:w="218"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991"/>
          <w:trPrChange w:id="234" w:author="冯小珊" w:date="2026-03-02T11:04:00Z">
            <w:trPr>
              <w:trHeight w:val="991"/>
            </w:trPr>
          </w:trPrChange>
        </w:trPr>
        <w:tc>
          <w:tcPr>
            <w:tcW w:w="674" w:type="pct"/>
            <w:vMerge/>
            <w:tcBorders>
              <w:top w:val="single" w:sz="4" w:space="0" w:color="auto"/>
              <w:left w:val="single" w:sz="4" w:space="0" w:color="auto"/>
              <w:bottom w:val="single" w:sz="4" w:space="0" w:color="auto"/>
              <w:right w:val="single" w:sz="4" w:space="0" w:color="auto"/>
            </w:tcBorders>
            <w:noWrap/>
            <w:vAlign w:val="center"/>
            <w:tcPrChange w:id="235" w:author="冯小珊" w:date="2026-03-02T11:04:00Z">
              <w:tcPr>
                <w:tcW w:w="283"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625" w:type="pct"/>
            <w:vMerge/>
            <w:tcBorders>
              <w:top w:val="single" w:sz="4" w:space="0" w:color="auto"/>
              <w:left w:val="single" w:sz="4" w:space="0" w:color="auto"/>
              <w:bottom w:val="single" w:sz="4" w:space="0" w:color="auto"/>
              <w:right w:val="single" w:sz="4" w:space="0" w:color="auto"/>
            </w:tcBorders>
            <w:noWrap/>
            <w:vAlign w:val="center"/>
            <w:tcPrChange w:id="236" w:author="冯小珊" w:date="2026-03-02T11:04:00Z">
              <w:tcPr>
                <w:tcW w:w="404"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501" w:type="pct"/>
            <w:vMerge/>
            <w:tcBorders>
              <w:top w:val="single" w:sz="4" w:space="0" w:color="auto"/>
              <w:left w:val="single" w:sz="4" w:space="0" w:color="auto"/>
              <w:bottom w:val="single" w:sz="4" w:space="0" w:color="auto"/>
              <w:right w:val="single" w:sz="4" w:space="0" w:color="auto"/>
            </w:tcBorders>
            <w:noWrap/>
            <w:vAlign w:val="center"/>
            <w:tcPrChange w:id="237" w:author="冯小珊" w:date="2026-03-02T11:04:00Z">
              <w:tcPr>
                <w:tcW w:w="632" w:type="pct"/>
                <w:vMerge/>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widowControl/>
              <w:spacing w:line="340" w:lineRule="exact"/>
              <w:jc w:val="left"/>
              <w:textAlignment w:val="center"/>
              <w:rPr>
                <w:rFonts w:ascii="仿宋_GB2312" w:eastAsia="仿宋_GB2312" w:hAnsi="仿宋_GB2312" w:cs="仿宋_GB2312"/>
                <w:kern w:val="0"/>
                <w:sz w:val="24"/>
                <w:lang/>
              </w:rPr>
            </w:pPr>
          </w:p>
        </w:tc>
        <w:tc>
          <w:tcPr>
            <w:tcW w:w="1071" w:type="pct"/>
            <w:tcBorders>
              <w:top w:val="single" w:sz="4" w:space="0" w:color="auto"/>
              <w:left w:val="single" w:sz="4" w:space="0" w:color="auto"/>
              <w:bottom w:val="single" w:sz="4" w:space="0" w:color="auto"/>
              <w:right w:val="single" w:sz="4" w:space="0" w:color="auto"/>
            </w:tcBorders>
            <w:noWrap/>
            <w:vAlign w:val="center"/>
            <w:tcPrChange w:id="238" w:author="冯小珊" w:date="2026-03-02T11:04:00Z">
              <w:tcPr>
                <w:tcW w:w="1443"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部门是否对核查中发现的问题提出改进建议并跟踪监督整改情况。</w:t>
            </w:r>
          </w:p>
        </w:tc>
        <w:tc>
          <w:tcPr>
            <w:tcW w:w="231" w:type="pct"/>
            <w:tcBorders>
              <w:top w:val="single" w:sz="4" w:space="0" w:color="auto"/>
              <w:left w:val="single" w:sz="4" w:space="0" w:color="auto"/>
              <w:bottom w:val="single" w:sz="4" w:space="0" w:color="auto"/>
              <w:right w:val="single" w:sz="4" w:space="0" w:color="auto"/>
            </w:tcBorders>
            <w:noWrap/>
            <w:vAlign w:val="center"/>
            <w:tcPrChange w:id="239" w:author="冯小珊" w:date="2026-03-02T11:04:00Z">
              <w:tcPr>
                <w:tcW w:w="222"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3</w:t>
            </w:r>
          </w:p>
        </w:tc>
        <w:tc>
          <w:tcPr>
            <w:tcW w:w="1769" w:type="pct"/>
            <w:tcBorders>
              <w:top w:val="single" w:sz="4" w:space="0" w:color="auto"/>
              <w:left w:val="single" w:sz="4" w:space="0" w:color="auto"/>
              <w:bottom w:val="single" w:sz="4" w:space="0" w:color="auto"/>
              <w:right w:val="single" w:sz="4" w:space="0" w:color="auto"/>
            </w:tcBorders>
            <w:noWrap/>
            <w:vAlign w:val="center"/>
            <w:tcPrChange w:id="240" w:author="冯小珊" w:date="2026-03-02T11:04:00Z">
              <w:tcPr>
                <w:tcW w:w="1796"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对核查中发现的问题提出改进建议并跟踪监督整改情况的，得</w:t>
            </w:r>
            <w:r>
              <w:rPr>
                <w:rFonts w:ascii="仿宋_GB2312" w:eastAsia="仿宋_GB2312" w:hAnsi="仿宋_GB2312" w:cs="仿宋_GB2312" w:hint="eastAsia"/>
                <w:kern w:val="0"/>
                <w:sz w:val="24"/>
                <w:lang/>
              </w:rPr>
              <w:t>3</w:t>
            </w:r>
            <w:r>
              <w:rPr>
                <w:rFonts w:ascii="仿宋_GB2312" w:eastAsia="仿宋_GB2312" w:hAnsi="仿宋_GB2312" w:cs="仿宋_GB2312" w:hint="eastAsia"/>
                <w:kern w:val="0"/>
                <w:sz w:val="24"/>
                <w:lang/>
              </w:rPr>
              <w:t>分；仅提出改进建议或仅跟踪监督整改情况的，得</w:t>
            </w:r>
            <w:r>
              <w:rPr>
                <w:rFonts w:ascii="仿宋_GB2312" w:eastAsia="仿宋_GB2312" w:hAnsi="仿宋_GB2312" w:cs="仿宋_GB2312" w:hint="eastAsia"/>
                <w:kern w:val="0"/>
                <w:sz w:val="24"/>
                <w:lang/>
              </w:rPr>
              <w:t>2</w:t>
            </w:r>
            <w:r>
              <w:rPr>
                <w:rFonts w:ascii="仿宋_GB2312" w:eastAsia="仿宋_GB2312" w:hAnsi="仿宋_GB2312" w:cs="仿宋_GB2312" w:hint="eastAsia"/>
                <w:kern w:val="0"/>
                <w:sz w:val="24"/>
                <w:lang/>
              </w:rPr>
              <w:t>分；均未开展的，不得分。</w:t>
            </w:r>
          </w:p>
        </w:tc>
        <w:tc>
          <w:tcPr>
            <w:tcW w:w="129" w:type="pct"/>
            <w:tcBorders>
              <w:top w:val="single" w:sz="4" w:space="0" w:color="auto"/>
              <w:left w:val="single" w:sz="4" w:space="0" w:color="auto"/>
              <w:bottom w:val="single" w:sz="4" w:space="0" w:color="auto"/>
              <w:right w:val="single" w:sz="4" w:space="0" w:color="auto"/>
            </w:tcBorders>
            <w:noWrap/>
            <w:vAlign w:val="center"/>
            <w:tcPrChange w:id="241" w:author="冯小珊" w:date="2026-03-02T11:04:00Z">
              <w:tcPr>
                <w:tcW w:w="218" w:type="pct"/>
                <w:tcBorders>
                  <w:top w:val="single" w:sz="4" w:space="0" w:color="auto"/>
                  <w:left w:val="single" w:sz="4" w:space="0" w:color="auto"/>
                  <w:bottom w:val="single" w:sz="4" w:space="0" w:color="auto"/>
                  <w:right w:val="single" w:sz="4" w:space="0" w:color="auto"/>
                </w:tcBorders>
                <w:noWrap/>
                <w:vAlign w:val="center"/>
              </w:tcPr>
            </w:tcPrChange>
          </w:tcPr>
          <w:p w:rsidR="000824D4" w:rsidRDefault="000824D4">
            <w:pPr>
              <w:spacing w:line="340" w:lineRule="exact"/>
              <w:jc w:val="center"/>
              <w:rPr>
                <w:rFonts w:ascii="仿宋_GB2312" w:eastAsia="仿宋_GB2312" w:hAnsi="仿宋_GB2312" w:cs="仿宋_GB2312"/>
                <w:sz w:val="24"/>
              </w:rPr>
            </w:pPr>
          </w:p>
        </w:tc>
      </w:tr>
      <w:tr w:rsidR="000824D4" w:rsidTr="00656E07">
        <w:trPr>
          <w:trHeight w:val="240"/>
          <w:trPrChange w:id="242" w:author="冯小珊" w:date="2026-03-02T11:04:00Z">
            <w:trPr>
              <w:trHeight w:val="240"/>
            </w:trPr>
          </w:trPrChange>
        </w:trPr>
        <w:tc>
          <w:tcPr>
            <w:tcW w:w="2871" w:type="pct"/>
            <w:gridSpan w:val="4"/>
            <w:noWrap/>
            <w:vAlign w:val="center"/>
            <w:tcPrChange w:id="243" w:author="冯小珊" w:date="2026-03-02T11:04:00Z">
              <w:tcPr>
                <w:tcW w:w="2763" w:type="pct"/>
                <w:gridSpan w:val="4"/>
                <w:noWrap/>
                <w:vAlign w:val="center"/>
              </w:tcPr>
            </w:tcPrChange>
          </w:tcPr>
          <w:p w:rsidR="000824D4" w:rsidRDefault="00656E07">
            <w:pPr>
              <w:widowControl/>
              <w:spacing w:line="340" w:lineRule="exact"/>
              <w:jc w:val="center"/>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小计</w:t>
            </w:r>
          </w:p>
        </w:tc>
        <w:tc>
          <w:tcPr>
            <w:tcW w:w="231" w:type="pct"/>
            <w:noWrap/>
            <w:vAlign w:val="center"/>
            <w:tcPrChange w:id="244"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20</w:t>
            </w:r>
          </w:p>
        </w:tc>
        <w:tc>
          <w:tcPr>
            <w:tcW w:w="1769" w:type="pct"/>
            <w:noWrap/>
            <w:vAlign w:val="center"/>
            <w:tcPrChange w:id="245" w:author="冯小珊" w:date="2026-03-02T11:04:00Z">
              <w:tcPr>
                <w:tcW w:w="1796" w:type="pct"/>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129" w:type="pct"/>
            <w:noWrap/>
            <w:vAlign w:val="center"/>
            <w:tcPrChange w:id="246"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493"/>
          <w:trPrChange w:id="247" w:author="冯小珊" w:date="2026-03-02T11:04:00Z">
            <w:trPr>
              <w:trHeight w:val="493"/>
            </w:trPr>
          </w:trPrChange>
        </w:trPr>
        <w:tc>
          <w:tcPr>
            <w:tcW w:w="674" w:type="pct"/>
            <w:noWrap/>
            <w:vAlign w:val="center"/>
            <w:tcPrChange w:id="248" w:author="冯小珊" w:date="2026-03-02T11:04:00Z">
              <w:tcPr>
                <w:tcW w:w="28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三、补充指标</w:t>
            </w:r>
          </w:p>
        </w:tc>
        <w:tc>
          <w:tcPr>
            <w:tcW w:w="1126" w:type="pct"/>
            <w:gridSpan w:val="2"/>
            <w:noWrap/>
            <w:vAlign w:val="center"/>
            <w:tcPrChange w:id="249" w:author="冯小珊" w:date="2026-03-02T11:04:00Z">
              <w:tcPr>
                <w:tcW w:w="1036" w:type="pct"/>
                <w:gridSpan w:val="2"/>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补充指标</w:t>
            </w:r>
          </w:p>
        </w:tc>
        <w:tc>
          <w:tcPr>
            <w:tcW w:w="1071" w:type="pct"/>
            <w:noWrap/>
            <w:vAlign w:val="center"/>
            <w:tcPrChange w:id="250" w:author="冯小珊" w:date="2026-03-02T11:04:00Z">
              <w:tcPr>
                <w:tcW w:w="1443"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由部门自行制定。</w:t>
            </w:r>
          </w:p>
        </w:tc>
        <w:tc>
          <w:tcPr>
            <w:tcW w:w="231" w:type="pct"/>
            <w:noWrap/>
            <w:vAlign w:val="center"/>
            <w:tcPrChange w:id="251"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10</w:t>
            </w:r>
          </w:p>
        </w:tc>
        <w:tc>
          <w:tcPr>
            <w:tcW w:w="1769" w:type="pct"/>
            <w:noWrap/>
            <w:vAlign w:val="center"/>
            <w:tcPrChange w:id="252" w:author="冯小珊" w:date="2026-03-02T11:04:00Z">
              <w:tcPr>
                <w:tcW w:w="1796" w:type="pct"/>
                <w:noWrap/>
                <w:vAlign w:val="center"/>
              </w:tcPr>
            </w:tcPrChange>
          </w:tcPr>
          <w:p w:rsidR="000824D4" w:rsidRDefault="00656E07">
            <w:pPr>
              <w:widowControl/>
              <w:spacing w:line="340" w:lineRule="exact"/>
              <w:jc w:val="left"/>
              <w:textAlignment w:val="center"/>
              <w:rPr>
                <w:rFonts w:ascii="仿宋_GB2312" w:eastAsia="仿宋_GB2312" w:hAnsi="仿宋_GB2312" w:cs="仿宋_GB2312"/>
                <w:kern w:val="0"/>
                <w:sz w:val="24"/>
                <w:lang/>
              </w:rPr>
            </w:pPr>
            <w:r>
              <w:rPr>
                <w:rFonts w:ascii="仿宋_GB2312" w:eastAsia="仿宋_GB2312" w:hAnsi="仿宋_GB2312" w:cs="仿宋_GB2312" w:hint="eastAsia"/>
                <w:kern w:val="0"/>
                <w:sz w:val="24"/>
                <w:lang/>
              </w:rPr>
              <w:t>部门根据履职范围和行业特点，自行制定的评价指标。</w:t>
            </w:r>
          </w:p>
        </w:tc>
        <w:tc>
          <w:tcPr>
            <w:tcW w:w="129" w:type="pct"/>
            <w:noWrap/>
            <w:vAlign w:val="center"/>
            <w:tcPrChange w:id="253"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r w:rsidR="000824D4" w:rsidTr="00656E07">
        <w:trPr>
          <w:trHeight w:val="338"/>
          <w:trPrChange w:id="254" w:author="冯小珊" w:date="2026-03-02T11:04:00Z">
            <w:trPr>
              <w:trHeight w:val="338"/>
            </w:trPr>
          </w:trPrChange>
        </w:trPr>
        <w:tc>
          <w:tcPr>
            <w:tcW w:w="2871" w:type="pct"/>
            <w:gridSpan w:val="4"/>
            <w:noWrap/>
            <w:vAlign w:val="center"/>
            <w:tcPrChange w:id="255" w:author="冯小珊" w:date="2026-03-02T11:04:00Z">
              <w:tcPr>
                <w:tcW w:w="2763" w:type="pct"/>
                <w:gridSpan w:val="4"/>
                <w:noWrap/>
                <w:vAlign w:val="center"/>
              </w:tcPr>
            </w:tcPrChange>
          </w:tcPr>
          <w:p w:rsidR="000824D4" w:rsidRDefault="00656E07">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Cs/>
                <w:kern w:val="0"/>
                <w:sz w:val="24"/>
                <w:lang/>
              </w:rPr>
              <w:t>合计</w:t>
            </w:r>
          </w:p>
        </w:tc>
        <w:tc>
          <w:tcPr>
            <w:tcW w:w="231" w:type="pct"/>
            <w:noWrap/>
            <w:vAlign w:val="center"/>
            <w:tcPrChange w:id="256" w:author="冯小珊" w:date="2026-03-02T11:04:00Z">
              <w:tcPr>
                <w:tcW w:w="222" w:type="pct"/>
                <w:noWrap/>
                <w:vAlign w:val="center"/>
              </w:tcPr>
            </w:tcPrChange>
          </w:tcPr>
          <w:p w:rsidR="000824D4" w:rsidRDefault="00656E07">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rPr>
              <w:t>100</w:t>
            </w:r>
          </w:p>
        </w:tc>
        <w:tc>
          <w:tcPr>
            <w:tcW w:w="1769" w:type="pct"/>
            <w:noWrap/>
            <w:vAlign w:val="center"/>
            <w:tcPrChange w:id="257" w:author="冯小珊" w:date="2026-03-02T11:04:00Z">
              <w:tcPr>
                <w:tcW w:w="1796" w:type="pct"/>
                <w:noWrap/>
                <w:vAlign w:val="center"/>
              </w:tcPr>
            </w:tcPrChange>
          </w:tcPr>
          <w:p w:rsidR="000824D4" w:rsidRDefault="000824D4">
            <w:pPr>
              <w:spacing w:line="340" w:lineRule="exact"/>
              <w:jc w:val="left"/>
              <w:textAlignment w:val="center"/>
              <w:rPr>
                <w:rFonts w:ascii="仿宋_GB2312" w:eastAsia="仿宋_GB2312" w:hAnsi="仿宋_GB2312" w:cs="仿宋_GB2312"/>
                <w:kern w:val="0"/>
                <w:sz w:val="24"/>
                <w:lang/>
              </w:rPr>
            </w:pPr>
          </w:p>
        </w:tc>
        <w:tc>
          <w:tcPr>
            <w:tcW w:w="129" w:type="pct"/>
            <w:noWrap/>
            <w:vAlign w:val="center"/>
            <w:tcPrChange w:id="258" w:author="冯小珊" w:date="2026-03-02T11:04:00Z">
              <w:tcPr>
                <w:tcW w:w="218" w:type="pct"/>
                <w:noWrap/>
                <w:vAlign w:val="center"/>
              </w:tcPr>
            </w:tcPrChange>
          </w:tcPr>
          <w:p w:rsidR="000824D4" w:rsidRDefault="000824D4">
            <w:pPr>
              <w:spacing w:line="340" w:lineRule="exact"/>
              <w:rPr>
                <w:rFonts w:ascii="仿宋_GB2312" w:eastAsia="仿宋_GB2312" w:hAnsi="仿宋_GB2312" w:cs="仿宋_GB2312"/>
                <w:sz w:val="24"/>
              </w:rPr>
            </w:pPr>
          </w:p>
        </w:tc>
      </w:tr>
    </w:tbl>
    <w:p w:rsidR="000824D4" w:rsidRDefault="00656E07">
      <w:pPr>
        <w:overflowPunct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注</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因</w:t>
      </w:r>
      <w:r>
        <w:rPr>
          <w:rFonts w:ascii="仿宋_GB2312" w:eastAsia="仿宋_GB2312" w:hAnsi="仿宋_GB2312" w:cs="仿宋_GB2312" w:hint="eastAsia"/>
          <w:sz w:val="24"/>
        </w:rPr>
        <w:t>部门</w:t>
      </w:r>
      <w:r>
        <w:rPr>
          <w:rFonts w:ascii="仿宋_GB2312" w:eastAsia="仿宋_GB2312" w:hAnsi="仿宋_GB2312" w:cs="仿宋_GB2312" w:hint="eastAsia"/>
          <w:sz w:val="24"/>
        </w:rPr>
        <w:t>不涉及某类业务</w:t>
      </w:r>
      <w:r>
        <w:rPr>
          <w:rFonts w:ascii="仿宋_GB2312" w:eastAsia="仿宋_GB2312" w:hAnsi="仿宋_GB2312" w:cs="仿宋_GB2312" w:hint="eastAsia"/>
          <w:sz w:val="24"/>
        </w:rPr>
        <w:t>，</w:t>
      </w:r>
      <w:r>
        <w:rPr>
          <w:rFonts w:ascii="仿宋_GB2312" w:eastAsia="仿宋_GB2312" w:hAnsi="仿宋_GB2312" w:cs="仿宋_GB2312" w:hint="eastAsia"/>
          <w:sz w:val="24"/>
        </w:rPr>
        <w:t>导致某项指标不适用的</w:t>
      </w:r>
      <w:r>
        <w:rPr>
          <w:rFonts w:ascii="仿宋_GB2312" w:eastAsia="仿宋_GB2312" w:hAnsi="仿宋_GB2312" w:cs="仿宋_GB2312" w:hint="eastAsia"/>
          <w:sz w:val="24"/>
        </w:rPr>
        <w:t>，</w:t>
      </w:r>
      <w:r>
        <w:rPr>
          <w:rFonts w:ascii="仿宋_GB2312" w:eastAsia="仿宋_GB2312" w:hAnsi="仿宋_GB2312" w:cs="仿宋_GB2312" w:hint="eastAsia"/>
          <w:sz w:val="24"/>
        </w:rPr>
        <w:t>该项指标不</w:t>
      </w:r>
      <w:r>
        <w:rPr>
          <w:rFonts w:ascii="仿宋_GB2312" w:eastAsia="仿宋_GB2312" w:hAnsi="仿宋_GB2312" w:cs="仿宋_GB2312" w:hint="eastAsia"/>
          <w:sz w:val="24"/>
        </w:rPr>
        <w:t>评</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得分换算公式如下</w:t>
      </w:r>
      <w:r>
        <w:rPr>
          <w:rFonts w:ascii="仿宋_GB2312" w:eastAsia="仿宋_GB2312" w:hAnsi="仿宋_GB2312" w:cs="仿宋_GB2312" w:hint="eastAsia"/>
          <w:sz w:val="24"/>
        </w:rPr>
        <w:t>：</w:t>
      </w:r>
    </w:p>
    <w:p w:rsidR="000824D4" w:rsidRDefault="00656E07">
      <w:pPr>
        <w:overflowPunct w:val="0"/>
        <w:spacing w:line="360" w:lineRule="auto"/>
        <w:ind w:firstLineChars="400" w:firstLine="960"/>
        <w:jc w:val="left"/>
        <w:rPr>
          <w:rFonts w:ascii="仿宋_GB2312" w:eastAsia="仿宋_GB2312" w:hAnsi="仿宋_GB2312" w:cs="仿宋_GB2312"/>
          <w:sz w:val="24"/>
        </w:rPr>
      </w:pPr>
      <w:r>
        <w:rPr>
          <w:rFonts w:ascii="仿宋_GB2312" w:eastAsia="仿宋_GB2312" w:hAnsi="仿宋_GB2312" w:cs="仿宋_GB2312" w:hint="eastAsia"/>
          <w:sz w:val="24"/>
        </w:rPr>
        <w:t>换算后的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换算前的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不适用指标分值</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分</w:t>
      </w:r>
      <w:r>
        <w:rPr>
          <w:rFonts w:ascii="仿宋_GB2312" w:eastAsia="仿宋_GB2312" w:hAnsi="仿宋_GB2312" w:cs="仿宋_GB2312" w:hint="eastAsia"/>
          <w:sz w:val="24"/>
        </w:rPr>
        <w:t>。</w:t>
      </w:r>
    </w:p>
    <w:p w:rsidR="000824D4" w:rsidRDefault="00656E07">
      <w:pPr>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部门内部控制评价补充指标总分</w:t>
      </w:r>
      <w:r>
        <w:rPr>
          <w:rFonts w:ascii="仿宋_GB2312" w:eastAsia="仿宋_GB2312" w:hAnsi="仿宋_GB2312" w:cs="仿宋_GB2312" w:hint="eastAsia"/>
          <w:sz w:val="24"/>
        </w:rPr>
        <w:t>10</w:t>
      </w:r>
      <w:r>
        <w:rPr>
          <w:rFonts w:ascii="仿宋_GB2312" w:eastAsia="仿宋_GB2312" w:hAnsi="仿宋_GB2312" w:cs="仿宋_GB2312" w:hint="eastAsia"/>
          <w:sz w:val="24"/>
        </w:rPr>
        <w:t>分，应当结合部门业务特点、风险防控重点设置，可由部门自行制定，也可从部</w:t>
      </w:r>
    </w:p>
    <w:p w:rsidR="000824D4" w:rsidRDefault="00656E07">
      <w:pPr>
        <w:spacing w:line="360" w:lineRule="auto"/>
        <w:ind w:firstLineChars="400" w:firstLine="960"/>
        <w:rPr>
          <w:sz w:val="24"/>
        </w:rPr>
      </w:pPr>
      <w:r>
        <w:rPr>
          <w:rFonts w:ascii="仿宋_GB2312" w:eastAsia="仿宋_GB2312" w:hAnsi="仿宋_GB2312" w:cs="仿宋_GB2312" w:hint="eastAsia"/>
          <w:sz w:val="24"/>
        </w:rPr>
        <w:t>门设置的单位补充指标中选择形成。</w:t>
      </w:r>
      <w:r>
        <w:rPr>
          <w:rFonts w:ascii="仿宋_GB2312" w:eastAsia="仿宋_GB2312" w:hAnsi="仿宋_GB2312" w:cs="仿宋_GB2312" w:hint="eastAsia"/>
          <w:sz w:val="24"/>
        </w:rPr>
        <w:t>若未设置补充指标，则得分合计换算规则同上。</w:t>
      </w:r>
    </w:p>
    <w:sectPr w:rsidR="000824D4" w:rsidSect="00656E07">
      <w:footerReference w:type="default" r:id="rId7"/>
      <w:pgSz w:w="16838" w:h="11906" w:orient="landscape"/>
      <w:pgMar w:top="964" w:right="1644" w:bottom="1247" w:left="1985" w:header="851" w:footer="992" w:gutter="0"/>
      <w:pgNumType w:start="1"/>
      <w:cols w:space="425"/>
      <w:docGrid w:type="lines" w:linePitch="312"/>
      <w:sectPrChange w:id="259" w:author="冯小珊" w:date="2026-03-02T11:07:00Z">
        <w:sectPr w:rsidR="000824D4" w:rsidSect="00656E07">
          <w:pgMar w:top="1480" w:bottom="1480" w:left="1984"/>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4D4" w:rsidRDefault="000824D4" w:rsidP="000824D4">
      <w:r>
        <w:separator/>
      </w:r>
    </w:p>
  </w:endnote>
  <w:endnote w:type="continuationSeparator" w:id="1">
    <w:p w:rsidR="000824D4" w:rsidRDefault="000824D4" w:rsidP="00082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328CD27-7B7D-45A4-8693-199A5AC10840}"/>
  </w:font>
  <w:font w:name="方正小标宋简体">
    <w:panose1 w:val="03000509000000000000"/>
    <w:charset w:val="86"/>
    <w:family w:val="script"/>
    <w:pitch w:val="fixed"/>
    <w:sig w:usb0="00000001" w:usb1="080E0000" w:usb2="00000010" w:usb3="00000000" w:csb0="00040000" w:csb1="00000000"/>
    <w:embedRegular r:id="rId2" w:subsetted="1" w:fontKey="{6E82B8E5-AAE3-401F-B93A-2070CA616DD1}"/>
  </w:font>
  <w:font w:name="仿宋_GB2312">
    <w:panose1 w:val="02010609030101010101"/>
    <w:charset w:val="86"/>
    <w:family w:val="modern"/>
    <w:pitch w:val="fixed"/>
    <w:sig w:usb0="00000001" w:usb1="080E0000" w:usb2="00000010" w:usb3="00000000" w:csb0="00040000" w:csb1="00000000"/>
    <w:embedRegular r:id="rId3" w:subsetted="1" w:fontKey="{28BBC75B-E83F-4438-B4DB-E9AF58EB322A}"/>
    <w:embedBold r:id="rId4" w:subsetted="1" w:fontKey="{AE6B2590-E510-46F9-93F4-E7FD4FFE985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D4" w:rsidRDefault="000824D4">
    <w:pPr>
      <w:pStyle w:val="a3"/>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0824D4" w:rsidRDefault="00656E07">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824D4">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824D4">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1</w:t>
                </w:r>
                <w:r w:rsidR="000824D4">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4D4" w:rsidRDefault="000824D4" w:rsidP="000824D4">
      <w:r>
        <w:separator/>
      </w:r>
    </w:p>
  </w:footnote>
  <w:footnote w:type="continuationSeparator" w:id="1">
    <w:p w:rsidR="000824D4" w:rsidRDefault="000824D4" w:rsidP="000824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8EE5222"/>
    <w:rsid w:val="FBEFCD86"/>
    <w:rsid w:val="FEED026C"/>
    <w:rsid w:val="FF6F6403"/>
    <w:rsid w:val="FF7F4BD4"/>
    <w:rsid w:val="FFC741B0"/>
    <w:rsid w:val="000824D4"/>
    <w:rsid w:val="00656E07"/>
    <w:rsid w:val="03786440"/>
    <w:rsid w:val="0CDC7188"/>
    <w:rsid w:val="1AE12AAC"/>
    <w:rsid w:val="27EF11AD"/>
    <w:rsid w:val="33A56DF8"/>
    <w:rsid w:val="38EE5222"/>
    <w:rsid w:val="421A5929"/>
    <w:rsid w:val="4E310A08"/>
    <w:rsid w:val="4F9DBD91"/>
    <w:rsid w:val="578AA999"/>
    <w:rsid w:val="5CDA23D8"/>
    <w:rsid w:val="5F718D27"/>
    <w:rsid w:val="6B79E14D"/>
    <w:rsid w:val="6DFBD146"/>
    <w:rsid w:val="72997B90"/>
    <w:rsid w:val="75F542FD"/>
    <w:rsid w:val="77BFEFB3"/>
    <w:rsid w:val="796CFAE1"/>
    <w:rsid w:val="7BD6E66F"/>
    <w:rsid w:val="7BFD73B7"/>
    <w:rsid w:val="7DD79623"/>
    <w:rsid w:val="7DFFA075"/>
    <w:rsid w:val="7F2D5805"/>
    <w:rsid w:val="8E7BF417"/>
    <w:rsid w:val="ADFD7184"/>
    <w:rsid w:val="B7D69182"/>
    <w:rsid w:val="BFFF32F1"/>
    <w:rsid w:val="CEFB692B"/>
    <w:rsid w:val="CFDD85B6"/>
    <w:rsid w:val="DFCF8890"/>
    <w:rsid w:val="DFDB7029"/>
    <w:rsid w:val="EFCD807D"/>
    <w:rsid w:val="EFFF0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4D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824D4"/>
    <w:pPr>
      <w:tabs>
        <w:tab w:val="center" w:pos="4153"/>
        <w:tab w:val="right" w:pos="8306"/>
      </w:tabs>
      <w:snapToGrid w:val="0"/>
      <w:jc w:val="left"/>
    </w:pPr>
    <w:rPr>
      <w:sz w:val="18"/>
    </w:rPr>
  </w:style>
  <w:style w:type="paragraph" w:styleId="a4">
    <w:name w:val="header"/>
    <w:basedOn w:val="a"/>
    <w:qFormat/>
    <w:rsid w:val="000824D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656E07"/>
    <w:rPr>
      <w:sz w:val="18"/>
      <w:szCs w:val="18"/>
    </w:rPr>
  </w:style>
  <w:style w:type="character" w:customStyle="1" w:styleId="Char">
    <w:name w:val="批注框文本 Char"/>
    <w:basedOn w:val="a0"/>
    <w:link w:val="a5"/>
    <w:rsid w:val="00656E0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1394</Words>
  <Characters>282</Characters>
  <Application>Microsoft Office Word</Application>
  <DocSecurity>0</DocSecurity>
  <Lines>2</Lines>
  <Paragraphs>3</Paragraphs>
  <ScaleCrop>false</ScaleCrop>
  <Company>Microsoft</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小不点儿</dc:creator>
  <cp:lastModifiedBy>冯小珊</cp:lastModifiedBy>
  <cp:revision>2</cp:revision>
  <cp:lastPrinted>2026-01-29T22:47:00Z</cp:lastPrinted>
  <dcterms:created xsi:type="dcterms:W3CDTF">2026-01-17T10:38:00Z</dcterms:created>
  <dcterms:modified xsi:type="dcterms:W3CDTF">2026-03-02T03:07:00Z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43F72AE69C5A12E548A18E6989F7314F</vt:lpwstr>
  </property>
  <property fmtid="{D5CDD505-2E9C-101B-9397-08002B2CF9AE}" pid="4" name="KSOTemplateDocerSaveRecord">
    <vt:lpwstr>eyJoZGlkIjoiZWU2NmMxYjY0YTYzZDhkNzc4MDdhYzQyODY4OTJmZDUiLCJ1c2VySWQiOiIxMjg5NDQ5MDU3In0=</vt:lpwstr>
  </property>
</Properties>
</file>