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77DDE">
      <w:pPr>
        <w:rPr>
          <w:rFonts w:hint="eastAsia"/>
        </w:rPr>
      </w:pPr>
    </w:p>
    <w:p w14:paraId="45725CD0">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bCs/>
          <w:sz w:val="44"/>
          <w:szCs w:val="44"/>
          <w:highlight w:val="none"/>
        </w:rPr>
        <w:t>租</w:t>
      </w:r>
      <w:r>
        <w:rPr>
          <w:rFonts w:hint="eastAsia" w:ascii="方正小标宋简体" w:hAnsi="方正小标宋简体" w:eastAsia="方正小标宋简体" w:cs="方正小标宋简体"/>
          <w:b/>
          <w:bCs/>
          <w:sz w:val="44"/>
          <w:szCs w:val="44"/>
          <w:highlight w:val="none"/>
          <w:lang w:val="en-US" w:eastAsia="zh-CN"/>
        </w:rPr>
        <w:t xml:space="preserve"> </w:t>
      </w:r>
      <w:r>
        <w:rPr>
          <w:rFonts w:hint="eastAsia" w:ascii="方正小标宋简体" w:hAnsi="方正小标宋简体" w:eastAsia="方正小标宋简体" w:cs="方正小标宋简体"/>
          <w:b/>
          <w:bCs/>
          <w:sz w:val="44"/>
          <w:szCs w:val="44"/>
          <w:highlight w:val="none"/>
        </w:rPr>
        <w:t>赁</w:t>
      </w:r>
      <w:r>
        <w:rPr>
          <w:rFonts w:hint="eastAsia" w:ascii="方正小标宋简体" w:hAnsi="方正小标宋简体" w:eastAsia="方正小标宋简体" w:cs="方正小标宋简体"/>
          <w:b/>
          <w:bCs/>
          <w:sz w:val="44"/>
          <w:szCs w:val="44"/>
          <w:highlight w:val="none"/>
          <w:lang w:val="en-US" w:eastAsia="zh-CN"/>
        </w:rPr>
        <w:t xml:space="preserve"> </w:t>
      </w:r>
      <w:r>
        <w:rPr>
          <w:rFonts w:hint="eastAsia" w:ascii="方正小标宋简体" w:hAnsi="方正小标宋简体" w:eastAsia="方正小标宋简体" w:cs="方正小标宋简体"/>
          <w:b/>
          <w:bCs/>
          <w:sz w:val="44"/>
          <w:szCs w:val="44"/>
          <w:highlight w:val="none"/>
        </w:rPr>
        <w:t>合</w:t>
      </w:r>
      <w:r>
        <w:rPr>
          <w:rFonts w:hint="eastAsia" w:ascii="方正小标宋简体" w:hAnsi="方正小标宋简体" w:eastAsia="方正小标宋简体" w:cs="方正小标宋简体"/>
          <w:b/>
          <w:bCs/>
          <w:sz w:val="44"/>
          <w:szCs w:val="44"/>
          <w:highlight w:val="none"/>
          <w:lang w:val="en-US" w:eastAsia="zh-CN"/>
        </w:rPr>
        <w:t xml:space="preserve"> </w:t>
      </w:r>
      <w:r>
        <w:rPr>
          <w:rFonts w:hint="eastAsia" w:ascii="方正小标宋简体" w:hAnsi="方正小标宋简体" w:eastAsia="方正小标宋简体" w:cs="方正小标宋简体"/>
          <w:b/>
          <w:bCs/>
          <w:sz w:val="44"/>
          <w:szCs w:val="44"/>
          <w:highlight w:val="none"/>
        </w:rPr>
        <w:t>同</w:t>
      </w:r>
    </w:p>
    <w:p w14:paraId="7553FF7F">
      <w:pPr>
        <w:keepNext w:val="0"/>
        <w:keepLines w:val="0"/>
        <w:pageBreakBefore w:val="0"/>
        <w:kinsoku/>
        <w:wordWrap/>
        <w:overflowPunct/>
        <w:topLinePunct w:val="0"/>
        <w:autoSpaceDN/>
        <w:bidi w:val="0"/>
        <w:adjustRightInd/>
        <w:snapToGrid/>
        <w:spacing w:line="500" w:lineRule="exact"/>
        <w:textAlignment w:val="auto"/>
        <w:rPr>
          <w:rFonts w:hint="eastAsia"/>
          <w:highlight w:val="none"/>
        </w:rPr>
      </w:pPr>
    </w:p>
    <w:p w14:paraId="75BA487A">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eastAsia="zh-CN"/>
        </w:rPr>
      </w:pPr>
      <w:r>
        <w:rPr>
          <w:rFonts w:hint="eastAsia" w:ascii="方正仿宋_GB2312" w:hAnsi="方正仿宋_GB2312" w:eastAsia="方正仿宋_GB2312" w:cs="方正仿宋_GB2312"/>
          <w:b w:val="0"/>
          <w:bCs w:val="0"/>
          <w:color w:val="auto"/>
          <w:sz w:val="28"/>
          <w:szCs w:val="28"/>
          <w:u w:val="none"/>
          <w:lang w:val="en-US" w:eastAsia="zh-CN"/>
        </w:rPr>
        <w:t>甲方（出租方）</w:t>
      </w:r>
      <w:r>
        <w:rPr>
          <w:rFonts w:hint="eastAsia" w:ascii="方正仿宋_GB2312" w:hAnsi="方正仿宋_GB2312" w:eastAsia="方正仿宋_GB2312" w:cs="方正仿宋_GB2312"/>
          <w:b w:val="0"/>
          <w:bCs w:val="0"/>
          <w:color w:val="auto"/>
          <w:sz w:val="28"/>
          <w:szCs w:val="28"/>
          <w:u w:val="none"/>
          <w:lang w:eastAsia="zh-CN"/>
        </w:rPr>
        <w:t>：</w:t>
      </w:r>
      <w:r>
        <w:rPr>
          <w:rFonts w:hint="eastAsia" w:ascii="方正仿宋_GB2312" w:hAnsi="方正仿宋_GB2312" w:eastAsia="方正仿宋_GB2312" w:cs="方正仿宋_GB2312"/>
          <w:b w:val="0"/>
          <w:bCs w:val="0"/>
          <w:color w:val="auto"/>
          <w:sz w:val="28"/>
          <w:szCs w:val="28"/>
          <w:u w:val="none"/>
          <w:lang w:val="en-US" w:eastAsia="zh-CN"/>
        </w:rPr>
        <w:t xml:space="preserve"> </w:t>
      </w:r>
    </w:p>
    <w:p w14:paraId="12DA5108">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val="en-US" w:eastAsia="zh-CN"/>
        </w:rPr>
      </w:pPr>
      <w:r>
        <w:rPr>
          <w:rFonts w:hint="eastAsia" w:ascii="方正仿宋_GB2312" w:hAnsi="方正仿宋_GB2312" w:eastAsia="方正仿宋_GB2312" w:cs="方正仿宋_GB2312"/>
          <w:b w:val="0"/>
          <w:bCs w:val="0"/>
          <w:color w:val="auto"/>
          <w:sz w:val="28"/>
          <w:szCs w:val="28"/>
          <w:u w:val="none"/>
          <w:lang w:eastAsia="zh-CN"/>
        </w:rPr>
        <w:t>法定代表人：</w:t>
      </w:r>
      <w:r>
        <w:rPr>
          <w:rFonts w:hint="eastAsia" w:ascii="方正仿宋_GB2312" w:hAnsi="方正仿宋_GB2312" w:eastAsia="方正仿宋_GB2312" w:cs="方正仿宋_GB2312"/>
          <w:b w:val="0"/>
          <w:bCs w:val="0"/>
          <w:color w:val="auto"/>
          <w:sz w:val="28"/>
          <w:szCs w:val="28"/>
          <w:u w:val="none"/>
          <w:lang w:val="en-US" w:eastAsia="zh-CN"/>
        </w:rPr>
        <w:t xml:space="preserve"> </w:t>
      </w:r>
    </w:p>
    <w:p w14:paraId="6887B8B3">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val="en-US" w:eastAsia="zh-CN"/>
        </w:rPr>
      </w:pPr>
      <w:r>
        <w:rPr>
          <w:rFonts w:hint="eastAsia" w:ascii="方正仿宋_GB2312" w:hAnsi="方正仿宋_GB2312" w:eastAsia="方正仿宋_GB2312" w:cs="方正仿宋_GB2312"/>
          <w:b w:val="0"/>
          <w:bCs w:val="0"/>
          <w:color w:val="auto"/>
          <w:sz w:val="28"/>
          <w:szCs w:val="28"/>
          <w:u w:val="none"/>
          <w:lang w:eastAsia="zh-CN"/>
        </w:rPr>
        <w:t>联系电话：</w:t>
      </w:r>
      <w:r>
        <w:rPr>
          <w:rFonts w:hint="eastAsia" w:ascii="方正仿宋_GB2312" w:hAnsi="方正仿宋_GB2312" w:eastAsia="方正仿宋_GB2312" w:cs="方正仿宋_GB2312"/>
          <w:b w:val="0"/>
          <w:bCs w:val="0"/>
          <w:color w:val="auto"/>
          <w:sz w:val="28"/>
          <w:szCs w:val="28"/>
          <w:u w:val="none"/>
          <w:lang w:val="en-US" w:eastAsia="zh-CN"/>
        </w:rPr>
        <w:t xml:space="preserve"> </w:t>
      </w:r>
    </w:p>
    <w:p w14:paraId="0B134275">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eastAsia="zh-CN"/>
        </w:rPr>
      </w:pPr>
    </w:p>
    <w:p w14:paraId="44004F9A">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eastAsia="zh-CN"/>
        </w:rPr>
      </w:pPr>
      <w:r>
        <w:rPr>
          <w:rFonts w:hint="eastAsia" w:ascii="方正仿宋_GB2312" w:hAnsi="方正仿宋_GB2312" w:eastAsia="方正仿宋_GB2312" w:cs="方正仿宋_GB2312"/>
          <w:b w:val="0"/>
          <w:bCs w:val="0"/>
          <w:color w:val="auto"/>
          <w:sz w:val="28"/>
          <w:szCs w:val="28"/>
          <w:u w:val="none"/>
          <w:lang w:eastAsia="zh-CN"/>
        </w:rPr>
        <w:t>乙方（</w:t>
      </w:r>
      <w:r>
        <w:rPr>
          <w:rFonts w:hint="eastAsia" w:ascii="方正仿宋_GB2312" w:hAnsi="方正仿宋_GB2312" w:eastAsia="方正仿宋_GB2312" w:cs="方正仿宋_GB2312"/>
          <w:b w:val="0"/>
          <w:bCs w:val="0"/>
          <w:color w:val="auto"/>
          <w:sz w:val="28"/>
          <w:szCs w:val="28"/>
          <w:u w:val="none"/>
          <w:lang w:val="en-US" w:eastAsia="zh-CN"/>
        </w:rPr>
        <w:t>承租方</w:t>
      </w:r>
      <w:r>
        <w:rPr>
          <w:rFonts w:hint="eastAsia" w:ascii="方正仿宋_GB2312" w:hAnsi="方正仿宋_GB2312" w:eastAsia="方正仿宋_GB2312" w:cs="方正仿宋_GB2312"/>
          <w:b w:val="0"/>
          <w:bCs w:val="0"/>
          <w:color w:val="auto"/>
          <w:sz w:val="28"/>
          <w:szCs w:val="28"/>
          <w:u w:val="none"/>
          <w:lang w:eastAsia="zh-CN"/>
        </w:rPr>
        <w:t>）：</w:t>
      </w:r>
    </w:p>
    <w:p w14:paraId="38BEC1DF">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val="en-US" w:eastAsia="zh-CN"/>
        </w:rPr>
      </w:pPr>
      <w:r>
        <w:rPr>
          <w:rFonts w:hint="eastAsia" w:ascii="方正仿宋_GB2312" w:hAnsi="方正仿宋_GB2312" w:eastAsia="方正仿宋_GB2312" w:cs="方正仿宋_GB2312"/>
          <w:b w:val="0"/>
          <w:bCs w:val="0"/>
          <w:color w:val="auto"/>
          <w:sz w:val="28"/>
          <w:szCs w:val="28"/>
          <w:u w:val="none"/>
          <w:lang w:eastAsia="zh-CN"/>
        </w:rPr>
        <w:t>联系电话：</w:t>
      </w:r>
    </w:p>
    <w:p w14:paraId="1CA13176">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highlight w:val="none"/>
          <w:u w:val="none"/>
          <w:lang w:val="en-US" w:eastAsia="zh-CN"/>
        </w:rPr>
      </w:pPr>
    </w:p>
    <w:p w14:paraId="526C0EEB">
      <w:pPr>
        <w:keepNext w:val="0"/>
        <w:keepLines w:val="0"/>
        <w:pageBreakBefore w:val="0"/>
        <w:kinsoku/>
        <w:wordWrap/>
        <w:overflowPunct/>
        <w:topLinePunct w:val="0"/>
        <w:autoSpaceDN/>
        <w:bidi w:val="0"/>
        <w:adjustRightInd/>
        <w:snapToGrid/>
        <w:spacing w:line="500" w:lineRule="exact"/>
        <w:ind w:firstLine="411" w:firstLineChars="147"/>
        <w:textAlignment w:val="auto"/>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color w:val="auto"/>
          <w:sz w:val="28"/>
          <w:szCs w:val="28"/>
          <w:highlight w:val="none"/>
          <w:lang w:eastAsia="zh-CN"/>
        </w:rPr>
        <w:t>甲方将公司属下的物业出租给乙方，双方根据《中华人民共和国民法典》及相关规定，为明确双方权利、义务关系，经过双方协商，签订本合同，以便在合同期内共同遵守。</w:t>
      </w:r>
    </w:p>
    <w:p w14:paraId="0CBFC69A">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bCs/>
          <w:sz w:val="28"/>
          <w:szCs w:val="28"/>
          <w:highlight w:val="none"/>
          <w:u w:val="none"/>
          <w:lang w:val="en-US" w:eastAsia="zh-CN"/>
        </w:rPr>
      </w:pPr>
      <w:r>
        <w:rPr>
          <w:rFonts w:hint="eastAsia" w:ascii="方正仿宋_GB2312" w:hAnsi="方正仿宋_GB2312" w:eastAsia="方正仿宋_GB2312" w:cs="方正仿宋_GB2312"/>
          <w:color w:val="auto"/>
          <w:sz w:val="28"/>
          <w:szCs w:val="28"/>
          <w:highlight w:val="none"/>
          <w:lang w:eastAsia="zh-CN"/>
        </w:rPr>
        <w:t>甲方将坐落于</w:t>
      </w:r>
      <w:r>
        <w:rPr>
          <w:rFonts w:hint="eastAsia" w:ascii="方正仿宋_GB2312" w:hAnsi="方正仿宋_GB2312" w:eastAsia="方正仿宋_GB2312" w:cs="方正仿宋_GB2312"/>
          <w:color w:val="auto"/>
          <w:sz w:val="28"/>
          <w:szCs w:val="28"/>
          <w:highlight w:val="none"/>
          <w:u w:val="single"/>
          <w:lang w:eastAsia="zh-CN"/>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鹤山市鹤城镇茶行路4号之二 </w:t>
      </w:r>
      <w:r>
        <w:rPr>
          <w:rFonts w:hint="eastAsia" w:ascii="方正仿宋_GB2312" w:hAnsi="方正仿宋_GB2312" w:eastAsia="方正仿宋_GB2312" w:cs="方正仿宋_GB2312"/>
          <w:color w:val="auto"/>
          <w:sz w:val="28"/>
          <w:szCs w:val="28"/>
          <w:highlight w:val="none"/>
          <w:lang w:eastAsia="zh-CN"/>
        </w:rPr>
        <w:t>建筑面积为</w:t>
      </w:r>
      <w:r>
        <w:rPr>
          <w:rFonts w:hint="eastAsia" w:ascii="方正仿宋_GB2312" w:hAnsi="方正仿宋_GB2312" w:eastAsia="方正仿宋_GB2312" w:cs="方正仿宋_GB2312"/>
          <w:color w:val="auto"/>
          <w:sz w:val="28"/>
          <w:szCs w:val="28"/>
          <w:highlight w:val="none"/>
          <w:u w:val="single"/>
          <w:lang w:val="en-US" w:eastAsia="zh-CN"/>
        </w:rPr>
        <w:t>44.2</w:t>
      </w:r>
      <w:r>
        <w:rPr>
          <w:rFonts w:hint="eastAsia" w:ascii="方正仿宋_GB2312" w:hAnsi="方正仿宋_GB2312" w:eastAsia="方正仿宋_GB2312" w:cs="方正仿宋_GB2312"/>
          <w:color w:val="auto"/>
          <w:sz w:val="28"/>
          <w:szCs w:val="28"/>
          <w:highlight w:val="none"/>
          <w:lang w:eastAsia="zh-CN"/>
        </w:rPr>
        <w:t>平方米物业租</w:t>
      </w:r>
      <w:r>
        <w:rPr>
          <w:rFonts w:hint="eastAsia" w:ascii="方正仿宋_GB2312" w:hAnsi="方正仿宋_GB2312" w:eastAsia="方正仿宋_GB2312" w:cs="方正仿宋_GB2312"/>
          <w:color w:val="auto"/>
          <w:sz w:val="28"/>
          <w:szCs w:val="28"/>
          <w:highlight w:val="none"/>
          <w:lang w:val="en-US" w:eastAsia="zh-CN"/>
        </w:rPr>
        <w:t>给乙</w:t>
      </w:r>
      <w:r>
        <w:rPr>
          <w:rFonts w:hint="eastAsia" w:ascii="方正仿宋_GB2312" w:hAnsi="方正仿宋_GB2312" w:eastAsia="方正仿宋_GB2312" w:cs="方正仿宋_GB2312"/>
          <w:color w:val="auto"/>
          <w:sz w:val="28"/>
          <w:szCs w:val="28"/>
          <w:highlight w:val="none"/>
          <w:lang w:eastAsia="zh-CN"/>
        </w:rPr>
        <w:t>方作为</w:t>
      </w:r>
      <w:r>
        <w:rPr>
          <w:rFonts w:hint="eastAsia" w:ascii="方正仿宋_GB2312" w:hAnsi="方正仿宋_GB2312" w:eastAsia="方正仿宋_GB2312" w:cs="方正仿宋_GB2312"/>
          <w:color w:val="auto"/>
          <w:sz w:val="28"/>
          <w:szCs w:val="28"/>
          <w:highlight w:val="none"/>
          <w:u w:val="single"/>
          <w:lang w:eastAsia="zh-CN"/>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商铺 </w:t>
      </w:r>
      <w:r>
        <w:rPr>
          <w:rFonts w:hint="eastAsia" w:ascii="方正仿宋_GB2312" w:hAnsi="方正仿宋_GB2312" w:eastAsia="方正仿宋_GB2312" w:cs="方正仿宋_GB2312"/>
          <w:color w:val="auto"/>
          <w:sz w:val="28"/>
          <w:szCs w:val="28"/>
          <w:highlight w:val="none"/>
          <w:lang w:eastAsia="zh-CN"/>
        </w:rPr>
        <w:t>使用。租期为</w:t>
      </w:r>
      <w:r>
        <w:rPr>
          <w:rFonts w:hint="eastAsia" w:ascii="方正仿宋_GB2312" w:hAnsi="方正仿宋_GB2312" w:eastAsia="方正仿宋_GB2312" w:cs="方正仿宋_GB2312"/>
          <w:color w:val="auto"/>
          <w:sz w:val="28"/>
          <w:szCs w:val="28"/>
          <w:highlight w:val="none"/>
          <w:u w:val="single"/>
          <w:lang w:val="en-US" w:eastAsia="zh-CN"/>
        </w:rPr>
        <w:t xml:space="preserve"> 1 </w:t>
      </w:r>
      <w:r>
        <w:rPr>
          <w:rFonts w:hint="eastAsia" w:ascii="方正仿宋_GB2312" w:hAnsi="方正仿宋_GB2312" w:eastAsia="方正仿宋_GB2312" w:cs="方正仿宋_GB2312"/>
          <w:color w:val="auto"/>
          <w:sz w:val="28"/>
          <w:szCs w:val="28"/>
          <w:highlight w:val="none"/>
          <w:lang w:eastAsia="zh-CN"/>
        </w:rPr>
        <w:t>年,租赁期限从</w:t>
      </w:r>
      <w:r>
        <w:rPr>
          <w:rFonts w:hint="eastAsia" w:ascii="方正仿宋_GB2312" w:hAnsi="方正仿宋_GB2312" w:eastAsia="方正仿宋_GB2312" w:cs="方正仿宋_GB2312"/>
          <w:color w:val="auto"/>
          <w:sz w:val="28"/>
          <w:szCs w:val="28"/>
          <w:highlight w:val="none"/>
          <w:u w:val="single"/>
          <w:lang w:val="en-US" w:eastAsia="zh-CN"/>
        </w:rPr>
        <w:t xml:space="preserve"> 2026   </w:t>
      </w:r>
      <w:r>
        <w:rPr>
          <w:rFonts w:hint="eastAsia" w:ascii="方正仿宋_GB2312" w:hAnsi="方正仿宋_GB2312" w:eastAsia="方正仿宋_GB2312" w:cs="方正仿宋_GB2312"/>
          <w:color w:val="auto"/>
          <w:sz w:val="28"/>
          <w:szCs w:val="28"/>
          <w:highlight w:val="none"/>
          <w:lang w:eastAsia="zh-CN"/>
        </w:rPr>
        <w:t>年</w:t>
      </w:r>
      <w:r>
        <w:rPr>
          <w:rFonts w:hint="eastAsia" w:ascii="方正仿宋_GB2312" w:hAnsi="方正仿宋_GB2312" w:eastAsia="方正仿宋_GB2312" w:cs="方正仿宋_GB2312"/>
          <w:color w:val="auto"/>
          <w:sz w:val="28"/>
          <w:szCs w:val="28"/>
          <w:highlight w:val="none"/>
          <w:u w:val="single"/>
          <w:lang w:val="en-US" w:eastAsia="zh-CN"/>
        </w:rPr>
        <w:t xml:space="preserve"> 2  </w:t>
      </w:r>
      <w:r>
        <w:rPr>
          <w:rFonts w:hint="eastAsia" w:ascii="方正仿宋_GB2312" w:hAnsi="方正仿宋_GB2312" w:eastAsia="方正仿宋_GB2312" w:cs="方正仿宋_GB2312"/>
          <w:color w:val="auto"/>
          <w:sz w:val="28"/>
          <w:szCs w:val="28"/>
          <w:highlight w:val="none"/>
          <w:lang w:eastAsia="zh-CN"/>
        </w:rPr>
        <w:t>月</w:t>
      </w:r>
      <w:r>
        <w:rPr>
          <w:rFonts w:hint="eastAsia" w:ascii="方正仿宋_GB2312" w:hAnsi="方正仿宋_GB2312" w:eastAsia="方正仿宋_GB2312" w:cs="方正仿宋_GB2312"/>
          <w:color w:val="auto"/>
          <w:sz w:val="28"/>
          <w:szCs w:val="28"/>
          <w:highlight w:val="none"/>
          <w:u w:val="single"/>
          <w:lang w:val="en-US" w:eastAsia="zh-CN"/>
        </w:rPr>
        <w:t xml:space="preserve">  1 </w:t>
      </w:r>
      <w:r>
        <w:rPr>
          <w:rFonts w:hint="eastAsia" w:ascii="方正仿宋_GB2312" w:hAnsi="方正仿宋_GB2312" w:eastAsia="方正仿宋_GB2312" w:cs="方正仿宋_GB2312"/>
          <w:color w:val="auto"/>
          <w:sz w:val="28"/>
          <w:szCs w:val="28"/>
          <w:highlight w:val="none"/>
          <w:lang w:eastAsia="zh-CN"/>
        </w:rPr>
        <w:t>日起至</w:t>
      </w:r>
      <w:r>
        <w:rPr>
          <w:rFonts w:hint="eastAsia" w:ascii="方正仿宋_GB2312" w:hAnsi="方正仿宋_GB2312" w:eastAsia="方正仿宋_GB2312" w:cs="方正仿宋_GB2312"/>
          <w:color w:val="auto"/>
          <w:sz w:val="28"/>
          <w:szCs w:val="28"/>
          <w:highlight w:val="none"/>
          <w:u w:val="single"/>
          <w:lang w:val="en-US" w:eastAsia="zh-CN"/>
        </w:rPr>
        <w:t xml:space="preserve">   2026  </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方正仿宋_GB2312" w:hAnsi="方正仿宋_GB2312" w:eastAsia="方正仿宋_GB2312" w:cs="方正仿宋_GB2312"/>
          <w:color w:val="auto"/>
          <w:sz w:val="28"/>
          <w:szCs w:val="28"/>
          <w:highlight w:val="none"/>
          <w:u w:val="single"/>
          <w:lang w:val="en-US" w:eastAsia="zh-CN"/>
        </w:rPr>
        <w:t xml:space="preserve"> 1 </w:t>
      </w:r>
      <w:r>
        <w:rPr>
          <w:rFonts w:hint="eastAsia" w:ascii="方正仿宋_GB2312" w:hAnsi="方正仿宋_GB2312" w:eastAsia="方正仿宋_GB2312" w:cs="方正仿宋_GB2312"/>
          <w:color w:val="auto"/>
          <w:sz w:val="28"/>
          <w:szCs w:val="28"/>
          <w:highlight w:val="none"/>
          <w:lang w:eastAsia="zh-CN"/>
        </w:rPr>
        <w:t>月</w:t>
      </w:r>
      <w:r>
        <w:rPr>
          <w:rFonts w:hint="eastAsia" w:ascii="方正仿宋_GB2312" w:hAnsi="方正仿宋_GB2312" w:eastAsia="方正仿宋_GB2312" w:cs="方正仿宋_GB2312"/>
          <w:color w:val="auto"/>
          <w:sz w:val="28"/>
          <w:szCs w:val="28"/>
          <w:highlight w:val="none"/>
          <w:u w:val="single"/>
          <w:lang w:val="en-US" w:eastAsia="zh-CN"/>
        </w:rPr>
        <w:t xml:space="preserve"> 31 </w:t>
      </w:r>
      <w:r>
        <w:rPr>
          <w:rFonts w:hint="eastAsia" w:ascii="方正仿宋_GB2312" w:hAnsi="方正仿宋_GB2312" w:eastAsia="方正仿宋_GB2312" w:cs="方正仿宋_GB2312"/>
          <w:color w:val="auto"/>
          <w:sz w:val="28"/>
          <w:szCs w:val="28"/>
          <w:highlight w:val="none"/>
          <w:lang w:eastAsia="zh-CN"/>
        </w:rPr>
        <w:t>日止。</w:t>
      </w:r>
      <w:bookmarkStart w:id="0" w:name="_GoBack"/>
      <w:bookmarkEnd w:id="0"/>
    </w:p>
    <w:p w14:paraId="3DBE0E40">
      <w:pPr>
        <w:keepNext w:val="0"/>
        <w:keepLines w:val="0"/>
        <w:pageBreakBefore w:val="0"/>
        <w:numPr>
          <w:ilvl w:val="0"/>
          <w:numId w:val="1"/>
        </w:numPr>
        <w:kinsoku/>
        <w:wordWrap/>
        <w:overflowPunct/>
        <w:topLinePunct w:val="0"/>
        <w:autoSpaceDN/>
        <w:bidi w:val="0"/>
        <w:adjustRightInd/>
        <w:snapToGrid/>
        <w:spacing w:line="240" w:lineRule="auto"/>
        <w:ind w:firstLine="560" w:firstLineChars="200"/>
        <w:textAlignment w:val="auto"/>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租金具体如下：</w:t>
      </w:r>
    </w:p>
    <w:tbl>
      <w:tblPr>
        <w:tblStyle w:val="5"/>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7"/>
        <w:gridCol w:w="1253"/>
        <w:gridCol w:w="2916"/>
      </w:tblGrid>
      <w:tr w14:paraId="3B24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27" w:type="dxa"/>
            <w:vMerge w:val="restart"/>
            <w:vAlign w:val="center"/>
          </w:tcPr>
          <w:p w14:paraId="277E03B0">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租赁期限</w:t>
            </w:r>
          </w:p>
        </w:tc>
        <w:tc>
          <w:tcPr>
            <w:tcW w:w="4169" w:type="dxa"/>
            <w:gridSpan w:val="2"/>
            <w:vAlign w:val="center"/>
          </w:tcPr>
          <w:p w14:paraId="1698C603">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月租金（人民币）</w:t>
            </w:r>
          </w:p>
        </w:tc>
      </w:tr>
      <w:tr w14:paraId="3AC7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7" w:type="dxa"/>
            <w:vMerge w:val="continue"/>
            <w:vAlign w:val="center"/>
          </w:tcPr>
          <w:p w14:paraId="0D1BA9CF">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rPr>
            </w:pPr>
          </w:p>
        </w:tc>
        <w:tc>
          <w:tcPr>
            <w:tcW w:w="1253" w:type="dxa"/>
            <w:vAlign w:val="center"/>
          </w:tcPr>
          <w:p w14:paraId="506B0E20">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小写</w:t>
            </w:r>
          </w:p>
        </w:tc>
        <w:tc>
          <w:tcPr>
            <w:tcW w:w="2916" w:type="dxa"/>
            <w:vAlign w:val="center"/>
          </w:tcPr>
          <w:p w14:paraId="4BD730E9">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大写</w:t>
            </w:r>
          </w:p>
        </w:tc>
      </w:tr>
      <w:tr w14:paraId="67DE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7" w:type="dxa"/>
            <w:vAlign w:val="center"/>
          </w:tcPr>
          <w:p w14:paraId="534FB134">
            <w:pPr>
              <w:keepNext w:val="0"/>
              <w:keepLines w:val="0"/>
              <w:pageBreakBefore w:val="0"/>
              <w:kinsoku/>
              <w:wordWrap/>
              <w:overflowPunct/>
              <w:topLinePunct w:val="0"/>
              <w:autoSpaceDN/>
              <w:bidi w:val="0"/>
              <w:adjustRightInd/>
              <w:snapToGrid/>
              <w:spacing w:line="500" w:lineRule="exact"/>
              <w:jc w:val="center"/>
              <w:textAlignment w:val="auto"/>
              <w:rPr>
                <w:rFonts w:hint="default"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2026.2.1-2026.1.31</w:t>
            </w:r>
          </w:p>
        </w:tc>
        <w:tc>
          <w:tcPr>
            <w:tcW w:w="1253" w:type="dxa"/>
            <w:vAlign w:val="center"/>
          </w:tcPr>
          <w:p w14:paraId="7B870C41">
            <w:pPr>
              <w:keepNext w:val="0"/>
              <w:keepLines w:val="0"/>
              <w:pageBreakBefore w:val="0"/>
              <w:kinsoku/>
              <w:wordWrap/>
              <w:overflowPunct/>
              <w:topLinePunct w:val="0"/>
              <w:autoSpaceDN/>
              <w:bidi w:val="0"/>
              <w:adjustRightInd/>
              <w:snapToGrid/>
              <w:spacing w:line="500" w:lineRule="exact"/>
              <w:jc w:val="center"/>
              <w:textAlignment w:val="auto"/>
              <w:rPr>
                <w:rFonts w:hint="default"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300</w:t>
            </w:r>
          </w:p>
        </w:tc>
        <w:tc>
          <w:tcPr>
            <w:tcW w:w="2916" w:type="dxa"/>
            <w:vAlign w:val="center"/>
          </w:tcPr>
          <w:p w14:paraId="20044FB9">
            <w:pPr>
              <w:keepNext w:val="0"/>
              <w:keepLines w:val="0"/>
              <w:pageBreakBefore w:val="0"/>
              <w:kinsoku/>
              <w:wordWrap/>
              <w:overflowPunct/>
              <w:topLinePunct w:val="0"/>
              <w:autoSpaceDN/>
              <w:bidi w:val="0"/>
              <w:adjustRightInd/>
              <w:snapToGrid/>
              <w:spacing w:line="500" w:lineRule="exact"/>
              <w:jc w:val="center"/>
              <w:textAlignment w:val="auto"/>
              <w:rPr>
                <w:rFonts w:hint="default"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叁佰元整</w:t>
            </w:r>
          </w:p>
        </w:tc>
      </w:tr>
      <w:tr w14:paraId="39D1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7" w:type="dxa"/>
            <w:vAlign w:val="center"/>
          </w:tcPr>
          <w:p w14:paraId="17B21A27">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sz w:val="28"/>
                <w:szCs w:val="28"/>
                <w:highlight w:val="none"/>
                <w:vertAlign w:val="baseline"/>
              </w:rPr>
            </w:pPr>
          </w:p>
        </w:tc>
        <w:tc>
          <w:tcPr>
            <w:tcW w:w="1253" w:type="dxa"/>
            <w:vAlign w:val="center"/>
          </w:tcPr>
          <w:p w14:paraId="643DB6F2">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sz w:val="28"/>
                <w:szCs w:val="28"/>
                <w:highlight w:val="none"/>
                <w:u w:val="none"/>
                <w:vertAlign w:val="baseline"/>
              </w:rPr>
            </w:pPr>
          </w:p>
        </w:tc>
        <w:tc>
          <w:tcPr>
            <w:tcW w:w="2916" w:type="dxa"/>
            <w:vAlign w:val="center"/>
          </w:tcPr>
          <w:p w14:paraId="6BF60EB9">
            <w:pPr>
              <w:keepNext w:val="0"/>
              <w:keepLines w:val="0"/>
              <w:pageBreakBefore w:val="0"/>
              <w:kinsoku/>
              <w:wordWrap/>
              <w:overflowPunct/>
              <w:topLinePunct w:val="0"/>
              <w:autoSpaceDN/>
              <w:bidi w:val="0"/>
              <w:adjustRightInd/>
              <w:snapToGrid/>
              <w:spacing w:line="500" w:lineRule="exact"/>
              <w:jc w:val="left"/>
              <w:textAlignment w:val="auto"/>
              <w:rPr>
                <w:rFonts w:hint="eastAsia" w:ascii="方正仿宋_GB2312" w:hAnsi="方正仿宋_GB2312" w:eastAsia="方正仿宋_GB2312" w:cs="方正仿宋_GB2312"/>
                <w:b/>
                <w:sz w:val="28"/>
                <w:szCs w:val="28"/>
                <w:highlight w:val="none"/>
                <w:u w:val="none"/>
                <w:vertAlign w:val="baseline"/>
              </w:rPr>
            </w:pPr>
          </w:p>
        </w:tc>
      </w:tr>
    </w:tbl>
    <w:p w14:paraId="3C5B62D3">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租赁物业交付使用前，甲方向收取乙方租赁物业保证金</w:t>
      </w:r>
      <w:r>
        <w:rPr>
          <w:rFonts w:hint="eastAsia" w:ascii="方正仿宋_GB2312" w:hAnsi="方正仿宋_GB2312" w:eastAsia="方正仿宋_GB2312" w:cs="方正仿宋_GB2312"/>
          <w:color w:val="auto"/>
          <w:sz w:val="28"/>
          <w:szCs w:val="28"/>
          <w:highlight w:val="none"/>
          <w:u w:val="single"/>
          <w:lang w:val="en-US" w:eastAsia="zh-CN"/>
        </w:rPr>
        <w:t>900</w:t>
      </w:r>
      <w:r>
        <w:rPr>
          <w:rFonts w:hint="eastAsia" w:ascii="方正仿宋_GB2312" w:hAnsi="方正仿宋_GB2312" w:eastAsia="方正仿宋_GB2312" w:cs="方正仿宋_GB2312"/>
          <w:color w:val="auto"/>
          <w:sz w:val="28"/>
          <w:szCs w:val="28"/>
          <w:highlight w:val="none"/>
          <w:lang w:val="en-US" w:eastAsia="zh-CN"/>
        </w:rPr>
        <w:t>元（不少于三个月租金，由竞投保证金转为租赁物业保证金，不足部分的由乙方补齐），合同期满或按约定提前终止合同，若乙方没有违约情况的，甲方应当退回给乙方；如乙方存在违约行为的，甲方有权予以全额没收。</w:t>
      </w:r>
    </w:p>
    <w:p w14:paraId="1DB1F906">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计租时间从</w:t>
      </w:r>
      <w:r>
        <w:rPr>
          <w:rFonts w:hint="eastAsia" w:ascii="方正仿宋_GB2312" w:hAnsi="方正仿宋_GB2312" w:eastAsia="方正仿宋_GB2312" w:cs="方正仿宋_GB2312"/>
          <w:color w:val="auto"/>
          <w:sz w:val="28"/>
          <w:szCs w:val="28"/>
          <w:highlight w:val="none"/>
          <w:u w:val="single"/>
          <w:lang w:val="en-US" w:eastAsia="zh-CN"/>
        </w:rPr>
        <w:t xml:space="preserve">  2026  </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方正仿宋_GB2312" w:hAnsi="方正仿宋_GB2312" w:eastAsia="方正仿宋_GB2312" w:cs="方正仿宋_GB2312"/>
          <w:color w:val="auto"/>
          <w:sz w:val="28"/>
          <w:szCs w:val="28"/>
          <w:highlight w:val="none"/>
          <w:u w:val="single"/>
          <w:lang w:val="en-US" w:eastAsia="zh-CN"/>
        </w:rPr>
        <w:t xml:space="preserve"> 1 </w:t>
      </w:r>
      <w:r>
        <w:rPr>
          <w:rFonts w:hint="eastAsia" w:ascii="方正仿宋_GB2312" w:hAnsi="方正仿宋_GB2312" w:eastAsia="方正仿宋_GB2312" w:cs="方正仿宋_GB2312"/>
          <w:color w:val="auto"/>
          <w:sz w:val="28"/>
          <w:szCs w:val="28"/>
          <w:highlight w:val="none"/>
          <w:lang w:val="en-US" w:eastAsia="zh-CN"/>
        </w:rPr>
        <w:t>月</w:t>
      </w:r>
      <w:r>
        <w:rPr>
          <w:rFonts w:hint="eastAsia" w:ascii="方正仿宋_GB2312" w:hAnsi="方正仿宋_GB2312" w:eastAsia="方正仿宋_GB2312" w:cs="方正仿宋_GB2312"/>
          <w:color w:val="auto"/>
          <w:sz w:val="28"/>
          <w:szCs w:val="28"/>
          <w:highlight w:val="none"/>
          <w:u w:val="single"/>
          <w:lang w:val="en-US" w:eastAsia="zh-CN"/>
        </w:rPr>
        <w:t xml:space="preserve"> 1 </w:t>
      </w:r>
      <w:r>
        <w:rPr>
          <w:rFonts w:hint="eastAsia" w:ascii="方正仿宋_GB2312" w:hAnsi="方正仿宋_GB2312" w:eastAsia="方正仿宋_GB2312" w:cs="方正仿宋_GB2312"/>
          <w:color w:val="auto"/>
          <w:sz w:val="28"/>
          <w:szCs w:val="28"/>
          <w:highlight w:val="none"/>
          <w:lang w:val="en-US" w:eastAsia="zh-CN"/>
        </w:rPr>
        <w:t>日起。租金在每月</w:t>
      </w:r>
      <w:r>
        <w:rPr>
          <w:rFonts w:hint="eastAsia" w:ascii="方正仿宋_GB2312" w:hAnsi="方正仿宋_GB2312" w:eastAsia="方正仿宋_GB2312" w:cs="方正仿宋_GB2312"/>
          <w:color w:val="auto"/>
          <w:sz w:val="28"/>
          <w:szCs w:val="28"/>
          <w:highlight w:val="none"/>
          <w:u w:val="single"/>
          <w:lang w:val="en-US" w:eastAsia="zh-CN"/>
        </w:rPr>
        <w:t xml:space="preserve"> 15 </w:t>
      </w:r>
      <w:r>
        <w:rPr>
          <w:rFonts w:hint="eastAsia" w:ascii="方正仿宋_GB2312" w:hAnsi="方正仿宋_GB2312" w:eastAsia="方正仿宋_GB2312" w:cs="方正仿宋_GB2312"/>
          <w:color w:val="auto"/>
          <w:sz w:val="28"/>
          <w:szCs w:val="28"/>
          <w:highlight w:val="none"/>
          <w:lang w:val="en-US" w:eastAsia="zh-CN"/>
        </w:rPr>
        <w:t>日前交清,付款方式：现金或转账。</w:t>
      </w:r>
    </w:p>
    <w:p w14:paraId="165CEEE2">
      <w:pPr>
        <w:keepNext w:val="0"/>
        <w:keepLines w:val="0"/>
        <w:pageBreakBefore w:val="0"/>
        <w:widowControl w:val="0"/>
        <w:numPr>
          <w:ilvl w:val="0"/>
          <w:numId w:val="0"/>
        </w:numPr>
        <w:kinsoku/>
        <w:wordWrap/>
        <w:overflowPunct/>
        <w:topLinePunct w:val="0"/>
        <w:autoSpaceDN/>
        <w:bidi w:val="0"/>
        <w:adjustRightInd/>
        <w:snapToGrid/>
        <w:spacing w:line="500"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p>
    <w:p w14:paraId="7277CCDA">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 xml:space="preserve">账户： </w:t>
      </w:r>
    </w:p>
    <w:p w14:paraId="01DA1CD2">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 xml:space="preserve">账号：          </w:t>
      </w:r>
    </w:p>
    <w:p w14:paraId="315E67CF">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 xml:space="preserve">开户行： </w:t>
      </w:r>
    </w:p>
    <w:p w14:paraId="0C3F8E61">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p>
    <w:p w14:paraId="52A771A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如政府因城市建设需要拆迁、改造、企业改制、政府调配等政策或行政原因必须提前收回物业的，甲方提前30日通知乙方收回物业，通知送达乙方后合同终止，乙方应在30日内清理物品并将物业交回甲方。合同终止后，乙方没有违约情况的，甲方应当全额退还租赁物业保证金，甲方不作其他任何补偿。</w:t>
      </w:r>
    </w:p>
    <w:p w14:paraId="26252AD6">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乙方租赁的物业，经营范围必须符合相关职能部门的有关规定，如超出经营范围所发生的一切责任，由乙方自行承担。</w:t>
      </w:r>
    </w:p>
    <w:p w14:paraId="5CAECA5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乙方逾期交租，每逾期一日，按拖欠租金金额的千分之二向甲方支付违约金。乙方拖欠租金达两个月，甲方有权终止本合同收回出租之物业。</w:t>
      </w:r>
    </w:p>
    <w:p w14:paraId="0245FADC">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物业租赁期间，出租物业的水电费、城镇管理费用、税费等各项有关费用由乙方承担。</w:t>
      </w:r>
    </w:p>
    <w:p w14:paraId="5CE4168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不得改变物业的结构，如造成租用物业和设备的损毁，乙方应负责恢复原状或赔偿损失。出租物业使用期间如出现房屋附属设施的维修由乙方自行解决和承担，包括但不限于楼上楼下的排水、排污管、门窗、卷闸、天花、墙身、水电设备等。</w:t>
      </w:r>
    </w:p>
    <w:p w14:paraId="0FFFA4D9">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乙方在租赁期间，要按照消防要求，搞好消防设施，做到安全、文明使用租期内因违法违规引起的一切刑事责任、行政责任及民事责任均由乙方负责，一切与甲方无关。</w:t>
      </w:r>
    </w:p>
    <w:p w14:paraId="353161A6">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租赁期内，乙方必须依法经营。乙方有以下行为的，甲方可立即终止合同不予续租，没收保证金，收回出租之物业，追究相应责任，有权将乙方列入以后租赁黑名单，列入黑名单者不得再参与本公司相关租赁行为：</w:t>
      </w:r>
    </w:p>
    <w:p w14:paraId="73F5EF6E">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未经同意将承租物业擅自转租、转让、转借他人或调换使用的；</w:t>
      </w:r>
    </w:p>
    <w:p w14:paraId="2E4160B1">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未经同意将承租物业擅自拆改结构或改变用途的；</w:t>
      </w:r>
    </w:p>
    <w:p w14:paraId="4EB2D964">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累计拖欠租金、管理费或水电费2个月以上的；</w:t>
      </w:r>
    </w:p>
    <w:p w14:paraId="4A6A8542">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利用承租物业进行违法活动的；</w:t>
      </w:r>
    </w:p>
    <w:p w14:paraId="13977806">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故意损坏承租物业的；</w:t>
      </w:r>
    </w:p>
    <w:p w14:paraId="044C9522">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租赁合同期满不按约定退回物业的；</w:t>
      </w:r>
    </w:p>
    <w:p w14:paraId="6E898CD1">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对存在的安全隐患，不予整改或整改不合格的；</w:t>
      </w:r>
    </w:p>
    <w:p w14:paraId="2302D9B8">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法律、法规规定其他可以收回物业的情形。</w:t>
      </w:r>
    </w:p>
    <w:p w14:paraId="0414DAA1">
      <w:pPr>
        <w:keepNext w:val="0"/>
        <w:keepLines w:val="0"/>
        <w:pageBreakBefore w:val="0"/>
        <w:numPr>
          <w:ilvl w:val="0"/>
          <w:numId w:val="0"/>
        </w:numPr>
        <w:kinsoku/>
        <w:wordWrap/>
        <w:overflowPunct/>
        <w:topLinePunct w:val="0"/>
        <w:autoSpaceDN/>
        <w:bidi w:val="0"/>
        <w:adjustRightInd/>
        <w:snapToGrid/>
        <w:spacing w:line="500" w:lineRule="exact"/>
        <w:ind w:leftChars="200"/>
        <w:textAlignment w:val="auto"/>
        <w:rPr>
          <w:rFonts w:hint="default" w:ascii="方正仿宋_GB2312" w:hAnsi="方正仿宋_GB2312" w:eastAsia="方正仿宋_GB2312" w:cs="方正仿宋_GB2312"/>
          <w:color w:val="auto"/>
          <w:sz w:val="28"/>
          <w:szCs w:val="28"/>
          <w:highlight w:val="none"/>
          <w:lang w:val="en-US" w:eastAsia="zh-CN"/>
        </w:rPr>
      </w:pPr>
    </w:p>
    <w:p w14:paraId="2EFEFAA7">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在租约有效期内如提前终止合约，必须提前一个月向甲方提出书面申请。经甲方审核，租赁未满一年的，甲方将不退回租赁物业保证金，租赁满一年以上的，扣减两个月的租赁物业保证金作违约补偿。另外，乙方必须在一个月内迁出该承租物业并及时与甲方办理物业的一切移交手续，并付清已履行租约期内的租金及相关费用，否则将不退回物业保证金并追究相关法律责任。</w:t>
      </w:r>
    </w:p>
    <w:p w14:paraId="0A75DDF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凡在合同期满、按约定提前终止合同或乙方在合同期内违约致使合同提前终止，该物业的固定装修归甲方所有。合同期满如甲方的物业继续出租，乙方可通过公开竞价取得承租权。如非乙方竞得，乙方必须在一个月内迁出该承租物业并及时与甲方办理物业的一切移交手续，并付清已履行租约期内的租金及相关费用，否则将不退回物业保证金并追究相关法律责任。</w:t>
      </w:r>
    </w:p>
    <w:p w14:paraId="2BE537F7">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合同如有未尽事宜，可另行协商，协商达成的条款与本合同具有同等法律效力。协商不成的，双方均有权向鹤山市人民法院提起诉讼。因诉讼发生的一切费用（包括法院费用、律师费以及其它有关的费用）由败诉方承担。</w:t>
      </w:r>
    </w:p>
    <w:p w14:paraId="27846435">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本合同一式两份，甲乙双方各执一份，自签订之日起生效。</w:t>
      </w:r>
    </w:p>
    <w:p w14:paraId="755EE5E7">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注：本合同约定的固定装修，包括水电、门窗、天花等固有设施。</w:t>
      </w:r>
    </w:p>
    <w:p w14:paraId="0536775D">
      <w:pPr>
        <w:keepNext w:val="0"/>
        <w:keepLines w:val="0"/>
        <w:pageBreakBefore w:val="0"/>
        <w:numPr>
          <w:ilvl w:val="0"/>
          <w:numId w:val="0"/>
        </w:numPr>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color w:val="auto"/>
          <w:sz w:val="28"/>
          <w:szCs w:val="28"/>
          <w:highlight w:val="none"/>
          <w:lang w:val="en-US" w:eastAsia="zh-CN"/>
        </w:rPr>
      </w:pPr>
    </w:p>
    <w:p w14:paraId="417851D3">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附件： 1.甲方营业执照复印件</w:t>
      </w:r>
    </w:p>
    <w:p w14:paraId="184780E2">
      <w:pPr>
        <w:keepNext w:val="0"/>
        <w:keepLines w:val="0"/>
        <w:pageBreakBefore w:val="0"/>
        <w:numPr>
          <w:ilvl w:val="0"/>
          <w:numId w:val="0"/>
        </w:numPr>
        <w:kinsoku/>
        <w:wordWrap/>
        <w:overflowPunct/>
        <w:topLinePunct w:val="0"/>
        <w:autoSpaceDN/>
        <w:bidi w:val="0"/>
        <w:adjustRightInd/>
        <w:snapToGrid/>
        <w:spacing w:line="500" w:lineRule="exact"/>
        <w:ind w:left="420" w:leftChars="0" w:firstLine="1120" w:firstLineChars="4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2.甲方法定代表人身份证复印件</w:t>
      </w:r>
    </w:p>
    <w:p w14:paraId="733E2421">
      <w:pPr>
        <w:keepNext w:val="0"/>
        <w:keepLines w:val="0"/>
        <w:pageBreakBefore w:val="0"/>
        <w:numPr>
          <w:ilvl w:val="0"/>
          <w:numId w:val="0"/>
        </w:numPr>
        <w:kinsoku/>
        <w:wordWrap/>
        <w:overflowPunct/>
        <w:topLinePunct w:val="0"/>
        <w:autoSpaceDN/>
        <w:bidi w:val="0"/>
        <w:adjustRightInd/>
        <w:snapToGrid/>
        <w:spacing w:line="500" w:lineRule="exact"/>
        <w:ind w:firstLine="1534" w:firstLineChars="548"/>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3.乙方营业执照复印件</w:t>
      </w:r>
    </w:p>
    <w:p w14:paraId="5CE8D481">
      <w:pPr>
        <w:keepNext w:val="0"/>
        <w:keepLines w:val="0"/>
        <w:pageBreakBefore w:val="0"/>
        <w:numPr>
          <w:ilvl w:val="0"/>
          <w:numId w:val="0"/>
        </w:numPr>
        <w:kinsoku/>
        <w:wordWrap/>
        <w:overflowPunct/>
        <w:topLinePunct w:val="0"/>
        <w:autoSpaceDN/>
        <w:bidi w:val="0"/>
        <w:adjustRightInd/>
        <w:snapToGrid/>
        <w:spacing w:line="500" w:lineRule="exact"/>
        <w:ind w:firstLine="1534" w:firstLineChars="548"/>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4.乙方法定代表人身份证复印件</w:t>
      </w:r>
    </w:p>
    <w:p w14:paraId="69332912">
      <w:pPr>
        <w:keepNext w:val="0"/>
        <w:keepLines w:val="0"/>
        <w:pageBreakBefore w:val="0"/>
        <w:numPr>
          <w:ilvl w:val="0"/>
          <w:numId w:val="0"/>
        </w:numPr>
        <w:kinsoku/>
        <w:wordWrap/>
        <w:overflowPunct/>
        <w:topLinePunct w:val="0"/>
        <w:autoSpaceDE w:val="0"/>
        <w:autoSpaceDN/>
        <w:bidi w:val="0"/>
        <w:adjustRightInd/>
        <w:snapToGrid/>
        <w:spacing w:line="500" w:lineRule="exact"/>
        <w:ind w:leftChars="0" w:firstLine="1400" w:firstLineChars="500"/>
        <w:textAlignment w:val="auto"/>
        <w:rPr>
          <w:rFonts w:hint="eastAsia" w:ascii="宋体" w:hAnsi="宋体" w:eastAsia="宋体"/>
          <w:sz w:val="28"/>
          <w:szCs w:val="28"/>
          <w:highlight w:val="none"/>
          <w:lang w:eastAsia="zh-CN"/>
        </w:rPr>
      </w:pPr>
    </w:p>
    <w:p w14:paraId="01B8D60E">
      <w:pPr>
        <w:keepNext w:val="0"/>
        <w:keepLines w:val="0"/>
        <w:pageBreakBefore w:val="0"/>
        <w:numPr>
          <w:ilvl w:val="0"/>
          <w:numId w:val="0"/>
        </w:numPr>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lang w:eastAsia="zh-CN"/>
        </w:rPr>
      </w:pPr>
    </w:p>
    <w:p w14:paraId="0DCCA69C">
      <w:pPr>
        <w:keepNext w:val="0"/>
        <w:keepLines w:val="0"/>
        <w:pageBreakBefore w:val="0"/>
        <w:kinsoku/>
        <w:wordWrap/>
        <w:overflowPunct/>
        <w:topLinePunct w:val="0"/>
        <w:autoSpaceDE w:val="0"/>
        <w:autoSpaceDN/>
        <w:bidi w:val="0"/>
        <w:adjustRightInd/>
        <w:snapToGrid/>
        <w:spacing w:line="500" w:lineRule="exact"/>
        <w:ind w:firstLine="560" w:firstLineChars="200"/>
        <w:jc w:val="center"/>
        <w:textAlignment w:val="auto"/>
        <w:rPr>
          <w:rFonts w:hint="eastAsia" w:ascii="宋体" w:hAnsi="宋体"/>
          <w:sz w:val="28"/>
          <w:szCs w:val="28"/>
          <w:highlight w:val="none"/>
          <w:lang w:eastAsia="zh-CN"/>
        </w:rPr>
      </w:pPr>
    </w:p>
    <w:p w14:paraId="20CE66C7">
      <w:pPr>
        <w:rPr>
          <w:rFonts w:hint="eastAsia" w:ascii="宋体" w:hAnsi="宋体"/>
          <w:sz w:val="28"/>
          <w:szCs w:val="28"/>
          <w:highlight w:val="none"/>
          <w:lang w:eastAsia="zh-CN"/>
        </w:rPr>
      </w:pPr>
      <w:r>
        <w:rPr>
          <w:rFonts w:hint="eastAsia" w:ascii="宋体" w:hAnsi="宋体"/>
          <w:sz w:val="28"/>
          <w:szCs w:val="28"/>
          <w:highlight w:val="none"/>
          <w:lang w:eastAsia="zh-CN"/>
        </w:rPr>
        <w:br w:type="page"/>
      </w:r>
    </w:p>
    <w:p w14:paraId="5481ED8D">
      <w:pPr>
        <w:keepNext w:val="0"/>
        <w:keepLines w:val="0"/>
        <w:pageBreakBefore w:val="0"/>
        <w:kinsoku/>
        <w:wordWrap/>
        <w:overflowPunct/>
        <w:topLinePunct w:val="0"/>
        <w:autoSpaceDE w:val="0"/>
        <w:autoSpaceDN/>
        <w:bidi w:val="0"/>
        <w:adjustRightInd/>
        <w:snapToGrid/>
        <w:spacing w:line="500" w:lineRule="exact"/>
        <w:ind w:firstLine="560" w:firstLineChars="200"/>
        <w:jc w:val="center"/>
        <w:textAlignment w:val="auto"/>
        <w:rPr>
          <w:rFonts w:hint="eastAsia" w:ascii="宋体" w:hAnsi="宋体"/>
          <w:sz w:val="28"/>
          <w:szCs w:val="28"/>
          <w:highlight w:val="none"/>
          <w:lang w:eastAsia="zh-CN"/>
        </w:rPr>
      </w:pPr>
      <w:r>
        <w:rPr>
          <w:rFonts w:hint="eastAsia" w:ascii="宋体" w:hAnsi="宋体"/>
          <w:sz w:val="28"/>
          <w:szCs w:val="28"/>
          <w:highlight w:val="none"/>
          <w:lang w:eastAsia="zh-CN"/>
        </w:rPr>
        <w:t>（以下无正文，本页为签署页）</w:t>
      </w:r>
    </w:p>
    <w:p w14:paraId="5C3B774D">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lang w:eastAsia="zh-CN"/>
        </w:rPr>
      </w:pPr>
    </w:p>
    <w:p w14:paraId="4E08AC9D">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lang w:eastAsia="zh-CN"/>
        </w:rPr>
      </w:pPr>
    </w:p>
    <w:p w14:paraId="1FB753AF">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lang w:val="en-US" w:eastAsia="zh-CN"/>
        </w:rPr>
        <w:t>甲</w:t>
      </w:r>
      <w:r>
        <w:rPr>
          <w:rFonts w:hint="eastAsia" w:ascii="宋体" w:hAnsi="宋体"/>
          <w:sz w:val="28"/>
          <w:szCs w:val="28"/>
          <w:highlight w:val="none"/>
        </w:rPr>
        <w:t>方：</w:t>
      </w:r>
      <w:r>
        <w:rPr>
          <w:rFonts w:hint="eastAsia" w:ascii="宋体" w:hAnsi="宋体"/>
          <w:color w:val="auto"/>
          <w:sz w:val="28"/>
          <w:szCs w:val="28"/>
          <w:highlight w:val="none"/>
          <w:u w:val="single"/>
          <w:lang w:val="en-US" w:eastAsia="zh-CN"/>
        </w:rPr>
        <w:t xml:space="preserve">                         </w:t>
      </w:r>
      <w:r>
        <w:rPr>
          <w:rFonts w:hint="eastAsia" w:ascii="宋体" w:hAnsi="宋体"/>
          <w:sz w:val="28"/>
          <w:szCs w:val="28"/>
          <w:highlight w:val="none"/>
        </w:rPr>
        <w:t>（</w:t>
      </w:r>
      <w:r>
        <w:rPr>
          <w:rFonts w:hint="eastAsia" w:ascii="宋体" w:hAnsi="宋体"/>
          <w:sz w:val="28"/>
          <w:szCs w:val="28"/>
          <w:highlight w:val="none"/>
          <w:lang w:eastAsia="zh-CN"/>
        </w:rPr>
        <w:t>公章</w:t>
      </w:r>
      <w:r>
        <w:rPr>
          <w:rFonts w:hint="eastAsia" w:ascii="宋体" w:hAnsi="宋体"/>
          <w:sz w:val="28"/>
          <w:szCs w:val="28"/>
          <w:highlight w:val="none"/>
        </w:rPr>
        <w:t>）</w:t>
      </w:r>
    </w:p>
    <w:p w14:paraId="43E575D4">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法定代表人：</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（签名）</w:t>
      </w:r>
    </w:p>
    <w:p w14:paraId="3919E22D">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rPr>
      </w:pPr>
      <w:r>
        <w:rPr>
          <w:rFonts w:hint="eastAsia" w:ascii="宋体" w:hAnsi="宋体"/>
          <w:sz w:val="28"/>
          <w:szCs w:val="28"/>
          <w:highlight w:val="none"/>
        </w:rPr>
        <w:t xml:space="preserve">  </w:t>
      </w:r>
    </w:p>
    <w:p w14:paraId="60C8B06B">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 </w:t>
      </w:r>
    </w:p>
    <w:p w14:paraId="6C0E0A5B">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rPr>
      </w:pPr>
    </w:p>
    <w:p w14:paraId="5BF37C22">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lang w:val="en-US" w:eastAsia="zh-CN"/>
        </w:rPr>
        <w:t>乙</w:t>
      </w:r>
      <w:r>
        <w:rPr>
          <w:rFonts w:hint="eastAsia" w:ascii="宋体" w:hAnsi="宋体"/>
          <w:sz w:val="28"/>
          <w:szCs w:val="28"/>
          <w:highlight w:val="none"/>
        </w:rPr>
        <w:t>方：</w:t>
      </w:r>
      <w:r>
        <w:rPr>
          <w:rFonts w:hint="eastAsia" w:ascii="宋体" w:hAnsi="宋体"/>
          <w:color w:val="auto"/>
          <w:sz w:val="28"/>
          <w:szCs w:val="28"/>
          <w:highlight w:val="none"/>
          <w:u w:val="single"/>
          <w:lang w:val="en-US" w:eastAsia="zh-CN"/>
        </w:rPr>
        <w:t xml:space="preserve">                          </w:t>
      </w:r>
      <w:r>
        <w:rPr>
          <w:rFonts w:hint="eastAsia" w:ascii="宋体" w:hAnsi="宋体"/>
          <w:sz w:val="28"/>
          <w:szCs w:val="28"/>
          <w:highlight w:val="none"/>
        </w:rPr>
        <w:t>（</w:t>
      </w:r>
      <w:r>
        <w:rPr>
          <w:rFonts w:hint="eastAsia" w:ascii="宋体" w:hAnsi="宋体"/>
          <w:sz w:val="28"/>
          <w:szCs w:val="28"/>
          <w:highlight w:val="none"/>
          <w:lang w:eastAsia="zh-CN"/>
        </w:rPr>
        <w:t>公章</w:t>
      </w:r>
      <w:r>
        <w:rPr>
          <w:rFonts w:hint="eastAsia" w:ascii="宋体" w:hAnsi="宋体"/>
          <w:sz w:val="28"/>
          <w:szCs w:val="28"/>
          <w:highlight w:val="none"/>
        </w:rPr>
        <w:t>）</w:t>
      </w:r>
    </w:p>
    <w:p w14:paraId="6BF0FD44">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法定代表人：</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（签名）</w:t>
      </w:r>
    </w:p>
    <w:p w14:paraId="01BC2388">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rPr>
      </w:pPr>
      <w:r>
        <w:rPr>
          <w:rFonts w:hint="eastAsia" w:ascii="宋体" w:hAnsi="宋体"/>
          <w:sz w:val="28"/>
          <w:szCs w:val="28"/>
          <w:highlight w:val="none"/>
        </w:rPr>
        <w:t xml:space="preserve">  </w:t>
      </w:r>
    </w:p>
    <w:p w14:paraId="5CDD3A97">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u w:val="single"/>
        </w:rPr>
      </w:pPr>
    </w:p>
    <w:p w14:paraId="68C582E5">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u w:val="single"/>
        </w:rPr>
      </w:pPr>
    </w:p>
    <w:p w14:paraId="0817061B">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u w:val="single"/>
        </w:rPr>
      </w:pPr>
    </w:p>
    <w:p w14:paraId="5D800A64">
      <w:pPr>
        <w:keepNext w:val="0"/>
        <w:keepLines w:val="0"/>
        <w:pageBreakBefore w:val="0"/>
        <w:kinsoku/>
        <w:wordWrap/>
        <w:overflowPunct/>
        <w:topLinePunct w:val="0"/>
        <w:autoSpaceDE w:val="0"/>
        <w:autoSpaceDN/>
        <w:bidi w:val="0"/>
        <w:adjustRightInd/>
        <w:snapToGrid/>
        <w:spacing w:line="500" w:lineRule="exact"/>
        <w:ind w:firstLine="1680" w:firstLineChars="600"/>
        <w:jc w:val="both"/>
        <w:textAlignment w:val="auto"/>
        <w:rPr>
          <w:rFonts w:hint="eastAsia" w:ascii="宋体" w:hAnsi="宋体"/>
          <w:sz w:val="28"/>
          <w:szCs w:val="28"/>
          <w:highlight w:val="none"/>
        </w:rPr>
      </w:pPr>
    </w:p>
    <w:p w14:paraId="2A8C048D">
      <w:pPr>
        <w:keepNext w:val="0"/>
        <w:keepLines w:val="0"/>
        <w:pageBreakBefore w:val="0"/>
        <w:kinsoku/>
        <w:wordWrap/>
        <w:overflowPunct/>
        <w:topLinePunct w:val="0"/>
        <w:autoSpaceDE w:val="0"/>
        <w:autoSpaceDN/>
        <w:bidi w:val="0"/>
        <w:adjustRightInd/>
        <w:snapToGrid/>
        <w:spacing w:line="500" w:lineRule="exact"/>
        <w:ind w:firstLine="1680" w:firstLineChars="600"/>
        <w:jc w:val="both"/>
        <w:textAlignment w:val="auto"/>
        <w:rPr>
          <w:rFonts w:hint="eastAsia" w:ascii="宋体" w:hAnsi="宋体"/>
          <w:sz w:val="28"/>
          <w:szCs w:val="28"/>
          <w:highlight w:val="none"/>
        </w:rPr>
      </w:pPr>
    </w:p>
    <w:p w14:paraId="233DF680">
      <w:pPr>
        <w:jc w:val="center"/>
        <w:rPr>
          <w:highlight w:val="none"/>
        </w:rPr>
      </w:pPr>
      <w:r>
        <w:rPr>
          <w:rFonts w:hint="eastAsia" w:ascii="宋体" w:hAnsi="宋体"/>
          <w:sz w:val="28"/>
          <w:szCs w:val="28"/>
          <w:highlight w:val="none"/>
          <w:lang w:eastAsia="zh-CN"/>
        </w:rPr>
        <w:t>合同签署</w:t>
      </w:r>
      <w:r>
        <w:rPr>
          <w:rFonts w:hint="eastAsia" w:ascii="宋体" w:hAnsi="宋体"/>
          <w:sz w:val="28"/>
          <w:szCs w:val="28"/>
          <w:highlight w:val="none"/>
        </w:rPr>
        <w:t>日期：202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none"/>
          <w:lang w:val="en-US" w:eastAsia="zh-CN"/>
        </w:rPr>
        <w:t>日</w:t>
      </w:r>
    </w:p>
    <w:p w14:paraId="65823A97">
      <w:pPr>
        <w:keepNext w:val="0"/>
        <w:keepLines w:val="0"/>
        <w:pageBreakBefore w:val="0"/>
        <w:kinsoku/>
        <w:wordWrap/>
        <w:overflowPunct/>
        <w:topLinePunct w:val="0"/>
        <w:autoSpaceDN/>
        <w:bidi w:val="0"/>
        <w:adjustRightInd/>
        <w:snapToGrid/>
        <w:spacing w:line="460" w:lineRule="exact"/>
        <w:ind w:firstLine="2240" w:firstLineChars="800"/>
        <w:textAlignment w:val="auto"/>
        <w:rPr>
          <w:rFonts w:hint="eastAsia" w:ascii="宋体" w:hAnsi="宋体"/>
          <w:sz w:val="28"/>
          <w:szCs w:val="28"/>
          <w:highlight w:val="none"/>
        </w:rPr>
      </w:pPr>
    </w:p>
    <w:p w14:paraId="65B08A53">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5052DA88-153E-430C-822E-2F6FAA7EB0EF}"/>
  </w:font>
  <w:font w:name="方正仿宋_GB2312">
    <w:panose1 w:val="02000000000000000000"/>
    <w:charset w:val="86"/>
    <w:family w:val="auto"/>
    <w:pitch w:val="default"/>
    <w:sig w:usb0="A00002BF" w:usb1="184F6CFA" w:usb2="00000012" w:usb3="00000000" w:csb0="00040001" w:csb1="00000000"/>
    <w:embedRegular r:id="rId2" w:fontKey="{E8979DE8-3320-4FAB-A89B-747C4CD98E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36DA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11A0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311A0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A1E2E"/>
    <w:multiLevelType w:val="singleLevel"/>
    <w:tmpl w:val="AAAA1E2E"/>
    <w:lvl w:ilvl="0" w:tentative="0">
      <w:start w:val="1"/>
      <w:numFmt w:val="decimal"/>
      <w:suff w:val="nothing"/>
      <w:lvlText w:val="%1、"/>
      <w:lvlJc w:val="left"/>
      <w:pPr>
        <w:ind w:left="0" w:firstLine="40"/>
      </w:pPr>
    </w:lvl>
  </w:abstractNum>
  <w:abstractNum w:abstractNumId="1">
    <w:nsid w:val="10AB8B32"/>
    <w:multiLevelType w:val="singleLevel"/>
    <w:tmpl w:val="10AB8B3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ZGJmZDI0Y2JmYzExNGJmNzc5MGI2Y2FkMzEyMjcifQ=="/>
  </w:docVars>
  <w:rsids>
    <w:rsidRoot w:val="0111700D"/>
    <w:rsid w:val="00501EE6"/>
    <w:rsid w:val="0111700D"/>
    <w:rsid w:val="012A166E"/>
    <w:rsid w:val="01533FD1"/>
    <w:rsid w:val="01C51AD1"/>
    <w:rsid w:val="02DA55E1"/>
    <w:rsid w:val="03151325"/>
    <w:rsid w:val="032C4E71"/>
    <w:rsid w:val="036C235D"/>
    <w:rsid w:val="039659CA"/>
    <w:rsid w:val="05AA4073"/>
    <w:rsid w:val="05F459E0"/>
    <w:rsid w:val="09385A3F"/>
    <w:rsid w:val="095169EE"/>
    <w:rsid w:val="0A6003AC"/>
    <w:rsid w:val="0C5745FC"/>
    <w:rsid w:val="0D313DFA"/>
    <w:rsid w:val="0DE86A35"/>
    <w:rsid w:val="0E201B3A"/>
    <w:rsid w:val="0F24533C"/>
    <w:rsid w:val="10042CED"/>
    <w:rsid w:val="10951021"/>
    <w:rsid w:val="11EC3A38"/>
    <w:rsid w:val="11F50B3F"/>
    <w:rsid w:val="135D699C"/>
    <w:rsid w:val="139506A0"/>
    <w:rsid w:val="14151024"/>
    <w:rsid w:val="153656F6"/>
    <w:rsid w:val="169119C3"/>
    <w:rsid w:val="17E82256"/>
    <w:rsid w:val="17F012A6"/>
    <w:rsid w:val="18C94C7E"/>
    <w:rsid w:val="195E346D"/>
    <w:rsid w:val="19715749"/>
    <w:rsid w:val="19DC4392"/>
    <w:rsid w:val="1B16710C"/>
    <w:rsid w:val="1C3109C5"/>
    <w:rsid w:val="1C463F79"/>
    <w:rsid w:val="1D68123C"/>
    <w:rsid w:val="1D997488"/>
    <w:rsid w:val="1F703EFB"/>
    <w:rsid w:val="21022988"/>
    <w:rsid w:val="21470C8B"/>
    <w:rsid w:val="237E37B3"/>
    <w:rsid w:val="23E629DD"/>
    <w:rsid w:val="25D030F3"/>
    <w:rsid w:val="28070DC1"/>
    <w:rsid w:val="28BE0004"/>
    <w:rsid w:val="294F73AC"/>
    <w:rsid w:val="2ADE440E"/>
    <w:rsid w:val="2BE17D66"/>
    <w:rsid w:val="2D5D5983"/>
    <w:rsid w:val="2F277C14"/>
    <w:rsid w:val="31B13210"/>
    <w:rsid w:val="31C559E0"/>
    <w:rsid w:val="349B385A"/>
    <w:rsid w:val="34EC3EA5"/>
    <w:rsid w:val="356D0868"/>
    <w:rsid w:val="35F145B1"/>
    <w:rsid w:val="373A4F82"/>
    <w:rsid w:val="389D3FB8"/>
    <w:rsid w:val="392B2D18"/>
    <w:rsid w:val="3A0D4EF5"/>
    <w:rsid w:val="3A606F00"/>
    <w:rsid w:val="3A72247D"/>
    <w:rsid w:val="3AAF36D1"/>
    <w:rsid w:val="3B143534"/>
    <w:rsid w:val="3C8B3CCA"/>
    <w:rsid w:val="3C942B7F"/>
    <w:rsid w:val="3D2A705A"/>
    <w:rsid w:val="3E80576E"/>
    <w:rsid w:val="3EEC3774"/>
    <w:rsid w:val="3F520BF1"/>
    <w:rsid w:val="407531C8"/>
    <w:rsid w:val="43A55671"/>
    <w:rsid w:val="452277C9"/>
    <w:rsid w:val="47E81FD1"/>
    <w:rsid w:val="486D49F1"/>
    <w:rsid w:val="4A3A432A"/>
    <w:rsid w:val="4E8857CA"/>
    <w:rsid w:val="4F9C343B"/>
    <w:rsid w:val="503830A0"/>
    <w:rsid w:val="507017C5"/>
    <w:rsid w:val="507F31CA"/>
    <w:rsid w:val="51870AAC"/>
    <w:rsid w:val="52377DDC"/>
    <w:rsid w:val="529D40EF"/>
    <w:rsid w:val="52A370A9"/>
    <w:rsid w:val="53C733E2"/>
    <w:rsid w:val="53D80D0A"/>
    <w:rsid w:val="54A557A9"/>
    <w:rsid w:val="56486A5C"/>
    <w:rsid w:val="57EB0510"/>
    <w:rsid w:val="59DB773E"/>
    <w:rsid w:val="5AAC50E0"/>
    <w:rsid w:val="5D4949E8"/>
    <w:rsid w:val="5E23397E"/>
    <w:rsid w:val="5E714BE5"/>
    <w:rsid w:val="5E96349B"/>
    <w:rsid w:val="60151531"/>
    <w:rsid w:val="609D4491"/>
    <w:rsid w:val="638766EA"/>
    <w:rsid w:val="63A252D2"/>
    <w:rsid w:val="63A95B41"/>
    <w:rsid w:val="64763C76"/>
    <w:rsid w:val="647D5C95"/>
    <w:rsid w:val="66E634DC"/>
    <w:rsid w:val="67C1041C"/>
    <w:rsid w:val="6807760F"/>
    <w:rsid w:val="6846709D"/>
    <w:rsid w:val="6A04125B"/>
    <w:rsid w:val="6A366FE5"/>
    <w:rsid w:val="6D5D7258"/>
    <w:rsid w:val="6E037C93"/>
    <w:rsid w:val="6E907D7B"/>
    <w:rsid w:val="6F441490"/>
    <w:rsid w:val="6FB170AB"/>
    <w:rsid w:val="702D2505"/>
    <w:rsid w:val="72104574"/>
    <w:rsid w:val="741932F0"/>
    <w:rsid w:val="75282329"/>
    <w:rsid w:val="755328D0"/>
    <w:rsid w:val="75C15722"/>
    <w:rsid w:val="75EB1C25"/>
    <w:rsid w:val="7868111E"/>
    <w:rsid w:val="78891143"/>
    <w:rsid w:val="790B333A"/>
    <w:rsid w:val="791365FE"/>
    <w:rsid w:val="7AB349DD"/>
    <w:rsid w:val="7AEC5358"/>
    <w:rsid w:val="7C190FDC"/>
    <w:rsid w:val="7CDB7433"/>
    <w:rsid w:val="7D034BDB"/>
    <w:rsid w:val="7E4D645D"/>
    <w:rsid w:val="7E7A0ECD"/>
    <w:rsid w:val="7F286B7B"/>
    <w:rsid w:val="7FF732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footer"/>
    <w:basedOn w:val="1"/>
    <w:autoRedefine/>
    <w:semiHidden/>
    <w:unhideWhenUsed/>
    <w:qFormat/>
    <w:uiPriority w:val="99"/>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p0"/>
    <w:basedOn w:val="1"/>
    <w:autoRedefine/>
    <w:qFormat/>
    <w:uiPriority w:val="0"/>
    <w:pPr>
      <w:widowControl/>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1677</Words>
  <Characters>1719</Characters>
  <Lines>0</Lines>
  <Paragraphs>0</Paragraphs>
  <TotalTime>76</TotalTime>
  <ScaleCrop>false</ScaleCrop>
  <LinksUpToDate>false</LinksUpToDate>
  <CharactersWithSpaces>1880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2023-11-28T07:07:00Z</dcterms:created>
  <dc:creator>qquser</dc:creator>
  <cp:lastModifiedBy>Jane.Ho</cp:lastModifiedBy>
  <cp:lastPrinted>2024-12-24T00:47:00Z</cp:lastPrinted>
  <dcterms:modified xsi:type="dcterms:W3CDTF">2026-01-21T01:00:12Z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AE0766A9B66648D0A3CF0BA59E3791E5_13</vt:lpwstr>
  </property>
  <property fmtid="{D5CDD505-2E9C-101B-9397-08002B2CF9AE}" pid="4" name="KSOTemplateDocerSaveRecord">
    <vt:lpwstr>eyJoZGlkIjoiMTkwZGJmZDI0Y2JmYzExNGJmNzc5MGI2Y2FkMzEyMjciLCJ1c2VySWQiOiI1MDE5ODk2ODQifQ==</vt:lpwstr>
  </property>
</Properties>
</file>