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A3DE1F">
      <w:pPr>
        <w:pStyle w:val="5"/>
        <w:spacing w:beforeAutospacing="0" w:afterAutospacing="0" w:line="520" w:lineRule="exact"/>
        <w:jc w:val="center"/>
        <w:rPr>
          <w:rFonts w:ascii="仿宋_GB2312" w:hAnsi="仿宋_GB2312" w:eastAsia="仿宋_GB2312" w:cs="仿宋_GB2312"/>
          <w:b/>
          <w:bCs/>
          <w:color w:val="auto"/>
          <w:sz w:val="44"/>
          <w:szCs w:val="44"/>
          <w:highlight w:val="none"/>
        </w:rPr>
      </w:pPr>
      <w:r>
        <w:rPr>
          <w:rFonts w:hint="eastAsia" w:ascii="仿宋_GB2312" w:hAnsi="仿宋_GB2312" w:eastAsia="仿宋_GB2312" w:cs="仿宋_GB2312"/>
          <w:b/>
          <w:bCs/>
          <w:color w:val="auto"/>
          <w:sz w:val="44"/>
          <w:szCs w:val="44"/>
          <w:highlight w:val="none"/>
        </w:rPr>
        <w:t>双合镇先庆大坪九凹山鱼塘</w:t>
      </w:r>
    </w:p>
    <w:p w14:paraId="5CC77352">
      <w:pPr>
        <w:pStyle w:val="5"/>
        <w:spacing w:beforeAutospacing="0" w:afterAutospacing="0" w:line="520" w:lineRule="exact"/>
        <w:jc w:val="center"/>
        <w:rPr>
          <w:rFonts w:ascii="仿宋_GB2312" w:hAnsi="仿宋_GB2312" w:eastAsia="仿宋_GB2312" w:cs="仿宋_GB2312"/>
          <w:b/>
          <w:bCs/>
          <w:color w:val="auto"/>
          <w:sz w:val="44"/>
          <w:szCs w:val="44"/>
          <w:highlight w:val="none"/>
        </w:rPr>
      </w:pPr>
      <w:r>
        <w:rPr>
          <w:rFonts w:hint="eastAsia" w:ascii="仿宋_GB2312" w:hAnsi="仿宋_GB2312" w:eastAsia="仿宋_GB2312" w:cs="仿宋_GB2312"/>
          <w:b/>
          <w:bCs/>
          <w:color w:val="auto"/>
          <w:sz w:val="44"/>
          <w:szCs w:val="44"/>
          <w:highlight w:val="none"/>
        </w:rPr>
        <w:t>租赁合同</w:t>
      </w:r>
    </w:p>
    <w:p w14:paraId="4CC065B4">
      <w:pPr>
        <w:jc w:val="center"/>
        <w:rPr>
          <w:rFonts w:ascii="仿宋_GB2312" w:eastAsia="仿宋_GB2312" w:cs="Times New Roman"/>
          <w:color w:val="auto"/>
          <w:sz w:val="18"/>
          <w:szCs w:val="18"/>
          <w:highlight w:val="none"/>
        </w:rPr>
      </w:pPr>
    </w:p>
    <w:p w14:paraId="091AB086">
      <w:pPr>
        <w:pStyle w:val="5"/>
        <w:spacing w:beforeAutospacing="0" w:afterAutospacing="0" w:line="520" w:lineRule="exact"/>
        <w:jc w:val="both"/>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甲  方（出租人）：</w:t>
      </w:r>
      <w:r>
        <w:rPr>
          <w:rFonts w:hint="eastAsia" w:ascii="仿宋_GB2312" w:hAnsi="仿宋_GB2312" w:eastAsia="仿宋_GB2312" w:cs="仿宋_GB2312"/>
          <w:color w:val="auto"/>
          <w:sz w:val="32"/>
          <w:szCs w:val="32"/>
          <w:highlight w:val="none"/>
          <w:u w:val="single"/>
        </w:rPr>
        <w:t>鹤山市侨晟资产经营有限公司</w:t>
      </w:r>
    </w:p>
    <w:p w14:paraId="68C0A91E">
      <w:pPr>
        <w:pStyle w:val="5"/>
        <w:spacing w:beforeAutospacing="0" w:afterAutospacing="0" w:line="520" w:lineRule="exact"/>
        <w:jc w:val="both"/>
        <w:rPr>
          <w:rFonts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住所地：</w:t>
      </w:r>
      <w:r>
        <w:rPr>
          <w:rFonts w:hint="eastAsia" w:ascii="仿宋_GB2312" w:hAnsi="仿宋_GB2312" w:eastAsia="仿宋_GB2312" w:cs="仿宋_GB2312"/>
          <w:color w:val="auto"/>
          <w:sz w:val="32"/>
          <w:szCs w:val="32"/>
          <w:highlight w:val="none"/>
          <w:u w:val="single"/>
        </w:rPr>
        <w:t xml:space="preserve"> 鹤山市双合镇府前路侨茶区办公楼首层之二</w:t>
      </w:r>
    </w:p>
    <w:p w14:paraId="380B4469">
      <w:pPr>
        <w:pStyle w:val="5"/>
        <w:spacing w:beforeAutospacing="0" w:afterAutospacing="0" w:line="520" w:lineRule="exact"/>
        <w:jc w:val="both"/>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w:t>
      </w:r>
      <w:r>
        <w:rPr>
          <w:rFonts w:hint="eastAsia" w:ascii="仿宋_GB2312" w:hAnsi="仿宋_GB2312" w:eastAsia="仿宋_GB2312" w:cs="仿宋_GB2312"/>
          <w:color w:val="auto"/>
          <w:sz w:val="32"/>
          <w:szCs w:val="32"/>
          <w:highlight w:val="none"/>
          <w:u w:val="single"/>
        </w:rPr>
        <w:t xml:space="preserve"> 任忠均  </w:t>
      </w:r>
    </w:p>
    <w:p w14:paraId="78BF5762">
      <w:pPr>
        <w:pStyle w:val="5"/>
        <w:spacing w:beforeAutospacing="0" w:afterAutospacing="0" w:line="520" w:lineRule="exact"/>
        <w:jc w:val="both"/>
        <w:rPr>
          <w:rFonts w:ascii="仿宋_GB2312" w:hAnsi="仿宋_GB2312" w:eastAsia="仿宋_GB2312" w:cs="仿宋_GB2312"/>
          <w:color w:val="auto"/>
          <w:sz w:val="32"/>
          <w:szCs w:val="32"/>
          <w:highlight w:val="none"/>
        </w:rPr>
      </w:pPr>
    </w:p>
    <w:p w14:paraId="10CC1926">
      <w:pPr>
        <w:pStyle w:val="5"/>
        <w:spacing w:beforeAutospacing="0" w:afterAutospacing="0" w:line="520" w:lineRule="exact"/>
        <w:jc w:val="both"/>
        <w:rPr>
          <w:rFonts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乙  方（承租人）：</w:t>
      </w:r>
      <w:r>
        <w:rPr>
          <w:rFonts w:hint="eastAsia" w:ascii="仿宋_GB2312" w:hAnsi="仿宋_GB2312" w:eastAsia="仿宋_GB2312" w:cs="仿宋_GB2312"/>
          <w:color w:val="auto"/>
          <w:sz w:val="32"/>
          <w:szCs w:val="32"/>
          <w:highlight w:val="none"/>
          <w:u w:val="single"/>
        </w:rPr>
        <w:t xml:space="preserve">                   </w:t>
      </w:r>
    </w:p>
    <w:p w14:paraId="7B0824CD">
      <w:pPr>
        <w:pStyle w:val="5"/>
        <w:spacing w:beforeAutospacing="0" w:afterAutospacing="0" w:line="520" w:lineRule="exact"/>
        <w:jc w:val="both"/>
        <w:rPr>
          <w:rFonts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住所地：</w:t>
      </w:r>
      <w:r>
        <w:rPr>
          <w:rFonts w:hint="eastAsia" w:ascii="仿宋_GB2312" w:hAnsi="仿宋_GB2312" w:eastAsia="仿宋_GB2312" w:cs="仿宋_GB2312"/>
          <w:color w:val="auto"/>
          <w:sz w:val="32"/>
          <w:szCs w:val="32"/>
          <w:highlight w:val="none"/>
          <w:u w:val="single"/>
        </w:rPr>
        <w:t xml:space="preserve">                            </w:t>
      </w:r>
    </w:p>
    <w:p w14:paraId="559A34DE">
      <w:pPr>
        <w:pStyle w:val="5"/>
        <w:spacing w:beforeAutospacing="0" w:afterAutospacing="0" w:line="520" w:lineRule="exact"/>
        <w:jc w:val="both"/>
        <w:rPr>
          <w:rFonts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法定代表人：</w:t>
      </w:r>
      <w:r>
        <w:rPr>
          <w:rFonts w:hint="eastAsia" w:ascii="仿宋_GB2312" w:hAnsi="仿宋_GB2312" w:eastAsia="仿宋_GB2312" w:cs="仿宋_GB2312"/>
          <w:color w:val="auto"/>
          <w:sz w:val="32"/>
          <w:szCs w:val="32"/>
          <w:highlight w:val="none"/>
          <w:u w:val="single"/>
        </w:rPr>
        <w:t xml:space="preserve">          </w:t>
      </w:r>
    </w:p>
    <w:p w14:paraId="059282A7">
      <w:pPr>
        <w:pStyle w:val="5"/>
        <w:spacing w:beforeAutospacing="0" w:afterAutospacing="0" w:line="520" w:lineRule="exact"/>
        <w:ind w:firstLine="960" w:firstLineChars="300"/>
        <w:jc w:val="both"/>
        <w:rPr>
          <w:rFonts w:ascii="仿宋_GB2312" w:hAnsi="仿宋_GB2312" w:eastAsia="仿宋_GB2312" w:cs="仿宋_GB2312"/>
          <w:color w:val="auto"/>
          <w:sz w:val="32"/>
          <w:szCs w:val="32"/>
          <w:highlight w:val="none"/>
        </w:rPr>
      </w:pPr>
    </w:p>
    <w:p w14:paraId="049F9ADE">
      <w:pPr>
        <w:pStyle w:val="5"/>
        <w:spacing w:beforeAutospacing="0" w:afterAutospacing="0" w:line="500" w:lineRule="exact"/>
        <w:ind w:firstLine="640" w:firstLineChars="200"/>
        <w:jc w:val="both"/>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根据我国《中华人民共和国民法典》、《中华人民共和国农村土地承包法》等有关法律法规的规定，经甲乙双方友好、自愿、平等协商，现就乙方承租甲方鱼塘事宜达成一致意见，并制定本合同。</w:t>
      </w:r>
    </w:p>
    <w:p w14:paraId="7A060EE6">
      <w:pPr>
        <w:spacing w:line="480" w:lineRule="exact"/>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第一条  租赁标的物</w:t>
      </w:r>
    </w:p>
    <w:p w14:paraId="22F0938F">
      <w:pPr>
        <w:spacing w:line="48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w:t>
      </w:r>
      <w:r>
        <w:rPr>
          <w:rFonts w:hint="eastAsia" w:ascii="仿宋_GB2312" w:hAnsi="仿宋_GB2312" w:eastAsia="仿宋_GB2312" w:cs="仿宋_GB2312"/>
          <w:color w:val="auto"/>
          <w:kern w:val="0"/>
          <w:sz w:val="32"/>
          <w:szCs w:val="32"/>
          <w:highlight w:val="none"/>
        </w:rPr>
        <w:t>甲方将座落在双合镇先庆九凹山鱼塘（面积约</w:t>
      </w:r>
      <w:r>
        <w:rPr>
          <w:rFonts w:hint="eastAsia" w:ascii="宋体" w:hAnsi="宋体" w:cs="宋体"/>
          <w:color w:val="auto"/>
          <w:sz w:val="32"/>
          <w:szCs w:val="32"/>
          <w:highlight w:val="none"/>
          <w:u w:val="single"/>
        </w:rPr>
        <w:t>118</w:t>
      </w:r>
      <w:r>
        <w:rPr>
          <w:rFonts w:hint="eastAsia" w:ascii="仿宋_GB2312" w:hAnsi="仿宋_GB2312" w:eastAsia="仿宋_GB2312" w:cs="仿宋_GB2312"/>
          <w:color w:val="auto"/>
          <w:kern w:val="0"/>
          <w:sz w:val="32"/>
          <w:szCs w:val="32"/>
          <w:highlight w:val="none"/>
        </w:rPr>
        <w:t>亩（具体见附图,面积按实际测量为准），出租给乙方用于</w:t>
      </w:r>
      <w:r>
        <w:rPr>
          <w:rFonts w:hint="eastAsia" w:ascii="仿宋_GB2312" w:hAnsi="仿宋_GB2312" w:eastAsia="仿宋_GB2312" w:cs="仿宋_GB2312"/>
          <w:color w:val="auto"/>
          <w:sz w:val="32"/>
          <w:szCs w:val="32"/>
          <w:highlight w:val="none"/>
        </w:rPr>
        <w:t>水产养殖项目，</w:t>
      </w:r>
      <w:r>
        <w:rPr>
          <w:rFonts w:hint="eastAsia" w:ascii="仿宋_GB2312" w:hAnsi="仿宋_GB2312" w:eastAsia="仿宋_GB2312" w:cs="仿宋_GB2312"/>
          <w:color w:val="auto"/>
          <w:kern w:val="0"/>
          <w:sz w:val="32"/>
          <w:szCs w:val="32"/>
          <w:highlight w:val="none"/>
        </w:rPr>
        <w:t>乙</w:t>
      </w:r>
      <w:r>
        <w:rPr>
          <w:rFonts w:hint="eastAsia" w:ascii="仿宋_GB2312" w:hAnsi="仿宋_GB2312" w:eastAsia="仿宋_GB2312" w:cs="仿宋_GB2312"/>
          <w:color w:val="auto"/>
          <w:sz w:val="32"/>
          <w:szCs w:val="32"/>
          <w:highlight w:val="none"/>
        </w:rPr>
        <w:t>方在租赁期内按有关法律、法规的规定进行合法经营活动。</w:t>
      </w:r>
    </w:p>
    <w:p w14:paraId="1F4AE7E7">
      <w:pPr>
        <w:spacing w:line="48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（二）甲方承诺其有权出租标的物，乙方承租标的物己经有关部门或机构批准同意。</w:t>
      </w:r>
    </w:p>
    <w:p w14:paraId="155E97B1">
      <w:pPr>
        <w:spacing w:line="48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（三）标的物地下资源、埋藏物和市政公用设施均不属于本合同租赁范围内。</w:t>
      </w:r>
    </w:p>
    <w:p w14:paraId="5F2F9474">
      <w:pPr>
        <w:spacing w:line="480" w:lineRule="exact"/>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第二条   租赁期限</w:t>
      </w:r>
    </w:p>
    <w:p w14:paraId="3562F41C">
      <w:pPr>
        <w:spacing w:line="48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（一）标的物租赁期限为 15 年（合同签订之日起计算），即从</w:t>
      </w:r>
      <w:r>
        <w:rPr>
          <w:rFonts w:hint="eastAsia" w:ascii="仿宋_GB2312" w:hAnsi="仿宋_GB2312" w:eastAsia="仿宋_GB2312" w:cs="仿宋_GB2312"/>
          <w:color w:val="auto"/>
          <w:sz w:val="32"/>
          <w:szCs w:val="32"/>
          <w:highlight w:val="none"/>
          <w:u w:val="single"/>
        </w:rPr>
        <w:t>202</w:t>
      </w:r>
      <w:r>
        <w:rPr>
          <w:rFonts w:hint="eastAsia" w:ascii="仿宋_GB2312" w:hAnsi="仿宋_GB2312" w:eastAsia="仿宋_GB2312" w:cs="仿宋_GB2312"/>
          <w:color w:val="auto"/>
          <w:sz w:val="32"/>
          <w:szCs w:val="32"/>
          <w:highlight w:val="none"/>
          <w:u w:val="single"/>
          <w:lang w:val="en-US" w:eastAsia="zh-CN"/>
        </w:rPr>
        <w:t>5</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rPr>
        <w:t xml:space="preserve"> x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xml:space="preserve"> x  </w:t>
      </w:r>
      <w:r>
        <w:rPr>
          <w:rFonts w:hint="eastAsia" w:ascii="仿宋_GB2312" w:hAnsi="仿宋_GB2312" w:eastAsia="仿宋_GB2312" w:cs="仿宋_GB2312"/>
          <w:color w:val="auto"/>
          <w:sz w:val="32"/>
          <w:szCs w:val="32"/>
          <w:highlight w:val="none"/>
        </w:rPr>
        <w:t>日起至</w:t>
      </w:r>
      <w:r>
        <w:rPr>
          <w:rFonts w:hint="eastAsia" w:ascii="仿宋_GB2312" w:hAnsi="仿宋_GB2312" w:eastAsia="仿宋_GB2312" w:cs="仿宋_GB2312"/>
          <w:color w:val="auto"/>
          <w:sz w:val="32"/>
          <w:szCs w:val="32"/>
          <w:highlight w:val="none"/>
          <w:u w:val="single"/>
        </w:rPr>
        <w:t>20</w:t>
      </w:r>
      <w:r>
        <w:rPr>
          <w:rFonts w:hint="eastAsia" w:ascii="仿宋_GB2312" w:hAnsi="仿宋_GB2312" w:eastAsia="仿宋_GB2312" w:cs="仿宋_GB2312"/>
          <w:color w:val="auto"/>
          <w:sz w:val="32"/>
          <w:szCs w:val="32"/>
          <w:highlight w:val="none"/>
          <w:u w:val="single"/>
          <w:lang w:val="en-US" w:eastAsia="zh-CN"/>
        </w:rPr>
        <w:t>40</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rPr>
        <w:t xml:space="preserve"> x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xml:space="preserve">  x </w:t>
      </w:r>
      <w:r>
        <w:rPr>
          <w:rFonts w:hint="eastAsia" w:ascii="仿宋_GB2312" w:hAnsi="仿宋_GB2312" w:eastAsia="仿宋_GB2312" w:cs="仿宋_GB2312"/>
          <w:color w:val="auto"/>
          <w:sz w:val="32"/>
          <w:szCs w:val="32"/>
          <w:highlight w:val="none"/>
        </w:rPr>
        <w:t>日止。</w:t>
      </w:r>
    </w:p>
    <w:p w14:paraId="6FDCADA5">
      <w:pPr>
        <w:spacing w:line="480" w:lineRule="exact"/>
        <w:ind w:firstLine="643"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第三条  履约保证金</w:t>
      </w:r>
      <w:r>
        <w:rPr>
          <w:rFonts w:ascii="宋体" w:hAnsi="宋体" w:cs="宋体"/>
          <w:color w:val="auto"/>
          <w:sz w:val="24"/>
          <w:szCs w:val="24"/>
          <w:highlight w:val="none"/>
        </w:rPr>
        <w:br w:type="textWrapping"/>
      </w:r>
      <w:r>
        <w:rPr>
          <w:rFonts w:hint="eastAsia" w:ascii="宋体" w:hAnsi="宋体" w:cs="宋体"/>
          <w:color w:val="auto"/>
          <w:sz w:val="24"/>
          <w:szCs w:val="24"/>
          <w:highlight w:val="none"/>
        </w:rPr>
        <w:t xml:space="preserve"> </w:t>
      </w:r>
      <w:r>
        <w:rPr>
          <w:rFonts w:hint="eastAsia" w:ascii="仿宋_GB2312" w:hAnsi="仿宋_GB2312" w:eastAsia="仿宋_GB2312" w:cs="仿宋_GB2312"/>
          <w:color w:val="auto"/>
          <w:sz w:val="32"/>
          <w:szCs w:val="32"/>
          <w:highlight w:val="none"/>
        </w:rPr>
        <w:t>（一）乙方在本合同生效后竞投保证金</w:t>
      </w:r>
      <w:r>
        <w:rPr>
          <w:rFonts w:hint="eastAsia" w:ascii="仿宋_GB2312" w:hAnsi="仿宋_GB2312" w:eastAsia="仿宋_GB2312" w:cs="仿宋_GB2312"/>
          <w:color w:val="auto"/>
          <w:sz w:val="32"/>
          <w:szCs w:val="32"/>
          <w:highlight w:val="none"/>
          <w:u w:val="single"/>
        </w:rPr>
        <w:t>120000</w:t>
      </w:r>
      <w:r>
        <w:rPr>
          <w:rFonts w:hint="eastAsia" w:ascii="仿宋_GB2312" w:hAnsi="仿宋_GB2312" w:eastAsia="仿宋_GB2312" w:cs="仿宋_GB2312"/>
          <w:color w:val="auto"/>
          <w:sz w:val="32"/>
          <w:szCs w:val="32"/>
          <w:highlight w:val="none"/>
        </w:rPr>
        <w:t>元（大写：</w:t>
      </w:r>
      <w:r>
        <w:rPr>
          <w:rFonts w:hint="eastAsia" w:ascii="仿宋_GB2312" w:hAnsi="仿宋_GB2312" w:eastAsia="仿宋_GB2312" w:cs="仿宋_GB2312"/>
          <w:color w:val="auto"/>
          <w:sz w:val="32"/>
          <w:szCs w:val="32"/>
          <w:highlight w:val="none"/>
          <w:u w:val="single"/>
        </w:rPr>
        <w:t>壹拾贰</w:t>
      </w:r>
      <w:r>
        <w:rPr>
          <w:rFonts w:hint="eastAsia" w:ascii="仿宋_GB2312" w:hAnsi="仿宋_GB2312" w:eastAsia="仿宋_GB2312" w:cs="仿宋_GB2312"/>
          <w:color w:val="auto"/>
          <w:kern w:val="0"/>
          <w:sz w:val="32"/>
          <w:szCs w:val="32"/>
          <w:highlight w:val="none"/>
          <w:u w:val="single"/>
        </w:rPr>
        <w:t>万元整</w:t>
      </w:r>
      <w:r>
        <w:rPr>
          <w:rFonts w:hint="eastAsia" w:ascii="仿宋_GB2312" w:hAnsi="仿宋_GB2312" w:eastAsia="仿宋_GB2312" w:cs="仿宋_GB2312"/>
          <w:color w:val="auto"/>
          <w:sz w:val="32"/>
          <w:szCs w:val="32"/>
          <w:highlight w:val="none"/>
        </w:rPr>
        <w:t>）转为履约保证金，合同期满且乙方办妥迁移或注销以该标的物地址为注册地的营业执照后，如乙方没有违约行为，甲方将合同履约保证金无息退回给乙方。</w:t>
      </w:r>
      <w:r>
        <w:rPr>
          <w:rFonts w:hint="eastAsia" w:ascii="仿宋_GB2312" w:hAnsi="仿宋_GB2312" w:eastAsia="仿宋_GB2312" w:cs="仿宋_GB2312"/>
          <w:color w:val="auto"/>
          <w:sz w:val="32"/>
          <w:szCs w:val="32"/>
          <w:highlight w:val="none"/>
        </w:rPr>
        <w:br w:type="textWrapping"/>
      </w:r>
      <w:r>
        <w:rPr>
          <w:rFonts w:hint="eastAsia" w:ascii="仿宋_GB2312" w:hAnsi="仿宋_GB2312" w:eastAsia="仿宋_GB2312" w:cs="仿宋_GB2312"/>
          <w:color w:val="auto"/>
          <w:sz w:val="32"/>
          <w:szCs w:val="32"/>
          <w:highlight w:val="none"/>
        </w:rPr>
        <w:t xml:space="preserve">  （二）出现以下情形之一的，甲方有权将履约保证金抵作相应的租金、违约金或赔偿款项，并在作出冲抵之后通知乙方限期补足履约保证金。</w:t>
      </w:r>
    </w:p>
    <w:p w14:paraId="53EC57BE">
      <w:pPr>
        <w:spacing w:line="48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1．乙方拖欠租金的；</w:t>
      </w:r>
    </w:p>
    <w:p w14:paraId="10EFB897">
      <w:pPr>
        <w:spacing w:line="48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2.乙方造成标的物损坏的；</w:t>
      </w:r>
    </w:p>
    <w:p w14:paraId="78577367">
      <w:pPr>
        <w:spacing w:line="48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3.乙方违约造成甲方直接经济损失的；</w:t>
      </w:r>
    </w:p>
    <w:p w14:paraId="5DAE1414">
      <w:pPr>
        <w:spacing w:line="48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4．合同解除或终止乙方未及时清理地上附着物，由甲方清理产生的费用。</w:t>
      </w:r>
    </w:p>
    <w:p w14:paraId="2C09E3EF">
      <w:pPr>
        <w:spacing w:line="480" w:lineRule="exact"/>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第四条   租金及交付</w:t>
      </w:r>
    </w:p>
    <w:p w14:paraId="29A730B9">
      <w:pPr>
        <w:spacing w:line="48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（一）甲、乙双方约定：</w:t>
      </w:r>
    </w:p>
    <w:p w14:paraId="7EDA1D8E">
      <w:pPr>
        <w:spacing w:line="48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按</w:t>
      </w:r>
      <w:r>
        <w:rPr>
          <w:rFonts w:hint="eastAsia" w:ascii="仿宋_GB2312" w:hAnsi="仿宋_GB2312" w:eastAsia="仿宋_GB2312" w:cs="仿宋_GB2312"/>
          <w:color w:val="auto"/>
          <w:sz w:val="32"/>
          <w:szCs w:val="32"/>
          <w:highlight w:val="none"/>
          <w:u w:val="single"/>
        </w:rPr>
        <w:t>年度</w:t>
      </w:r>
      <w:r>
        <w:rPr>
          <w:rFonts w:hint="eastAsia" w:ascii="仿宋_GB2312" w:hAnsi="仿宋_GB2312" w:eastAsia="仿宋_GB2312" w:cs="仿宋_GB2312"/>
          <w:color w:val="auto"/>
          <w:sz w:val="32"/>
          <w:szCs w:val="32"/>
          <w:highlight w:val="none"/>
        </w:rPr>
        <w:t>收取，首次需支付前两年租金，在签订本合同后</w:t>
      </w:r>
      <w:r>
        <w:rPr>
          <w:rFonts w:hint="eastAsia" w:ascii="宋体" w:hAnsi="宋体" w:cs="宋体"/>
          <w:color w:val="auto"/>
          <w:sz w:val="32"/>
          <w:szCs w:val="32"/>
          <w:highlight w:val="none"/>
          <w:u w:val="single"/>
        </w:rPr>
        <w:t>7</w:t>
      </w:r>
      <w:r>
        <w:rPr>
          <w:rFonts w:hint="eastAsia" w:ascii="仿宋_GB2312" w:hAnsi="仿宋_GB2312" w:eastAsia="仿宋_GB2312" w:cs="仿宋_GB2312"/>
          <w:color w:val="auto"/>
          <w:sz w:val="32"/>
          <w:szCs w:val="32"/>
          <w:highlight w:val="none"/>
        </w:rPr>
        <w:t>日内付清，以后每年</w:t>
      </w:r>
      <w:r>
        <w:rPr>
          <w:rFonts w:hint="eastAsia" w:ascii="仿宋_GB2312" w:hAnsi="仿宋_GB2312" w:eastAsia="仿宋_GB2312" w:cs="仿宋_GB2312"/>
          <w:color w:val="auto"/>
          <w:sz w:val="32"/>
          <w:szCs w:val="32"/>
          <w:highlight w:val="none"/>
          <w:u w:val="single"/>
        </w:rPr>
        <w:t>X月X日</w:t>
      </w:r>
      <w:r>
        <w:rPr>
          <w:rFonts w:hint="eastAsia" w:ascii="仿宋_GB2312" w:hAnsi="仿宋_GB2312" w:eastAsia="仿宋_GB2312" w:cs="仿宋_GB2312"/>
          <w:color w:val="auto"/>
          <w:sz w:val="32"/>
          <w:szCs w:val="32"/>
          <w:highlight w:val="none"/>
        </w:rPr>
        <w:t>前收</w:t>
      </w:r>
      <w:r>
        <w:rPr>
          <w:rFonts w:hint="eastAsia" w:ascii="仿宋_GB2312" w:hAnsi="仿宋_GB2312" w:eastAsia="仿宋_GB2312" w:cs="仿宋_GB2312"/>
          <w:color w:val="auto"/>
          <w:sz w:val="32"/>
          <w:szCs w:val="32"/>
          <w:highlight w:val="none"/>
          <w:u w:val="single"/>
        </w:rPr>
        <w:t>下一年全年</w:t>
      </w:r>
      <w:r>
        <w:rPr>
          <w:rFonts w:hint="eastAsia" w:ascii="仿宋_GB2312" w:hAnsi="仿宋_GB2312" w:eastAsia="仿宋_GB2312" w:cs="仿宋_GB2312"/>
          <w:color w:val="auto"/>
          <w:sz w:val="32"/>
          <w:szCs w:val="32"/>
          <w:highlight w:val="none"/>
        </w:rPr>
        <w:t>租金（先交租后使用），每年的租金不得拖欠。</w:t>
      </w:r>
    </w:p>
    <w:p w14:paraId="2A26E199">
      <w:pPr>
        <w:spacing w:line="480" w:lineRule="exact"/>
        <w:ind w:firstLine="640" w:firstLineChars="200"/>
        <w:rPr>
          <w:rFonts w:eastAsia="仿宋_GB2312"/>
          <w:color w:val="auto"/>
          <w:highlight w:val="none"/>
        </w:rPr>
      </w:pPr>
      <w:r>
        <w:rPr>
          <w:rFonts w:hint="eastAsia" w:ascii="仿宋_GB2312" w:hAnsi="仿宋_GB2312" w:eastAsia="仿宋_GB2312" w:cs="仿宋_GB2312"/>
          <w:color w:val="auto"/>
          <w:sz w:val="32"/>
          <w:szCs w:val="32"/>
          <w:highlight w:val="none"/>
        </w:rPr>
        <w:t>租金单价：</w:t>
      </w:r>
      <w:r>
        <w:rPr>
          <w:rFonts w:hint="eastAsia" w:ascii="仿宋_GB2312" w:hAnsi="仿宋_GB2312" w:eastAsia="仿宋_GB2312" w:cs="仿宋_GB2312"/>
          <w:color w:val="auto"/>
          <w:sz w:val="32"/>
          <w:szCs w:val="32"/>
          <w:highlight w:val="none"/>
          <w:u w:val="single"/>
        </w:rPr>
        <w:t xml:space="preserve"> 990</w:t>
      </w:r>
      <w:r>
        <w:rPr>
          <w:rFonts w:hint="eastAsia" w:ascii="仿宋_GB2312" w:hAnsi="仿宋_GB2312" w:eastAsia="仿宋_GB2312" w:cs="仿宋_GB2312"/>
          <w:color w:val="auto"/>
          <w:sz w:val="32"/>
          <w:szCs w:val="32"/>
          <w:highlight w:val="none"/>
        </w:rPr>
        <w:t>元/年/亩，共</w:t>
      </w:r>
      <w:r>
        <w:rPr>
          <w:rFonts w:hint="eastAsia" w:ascii="仿宋_GB2312" w:hAnsi="仿宋_GB2312" w:eastAsia="仿宋_GB2312" w:cs="仿宋_GB2312"/>
          <w:color w:val="auto"/>
          <w:sz w:val="32"/>
          <w:szCs w:val="32"/>
          <w:highlight w:val="none"/>
          <w:u w:val="single"/>
        </w:rPr>
        <w:t xml:space="preserve"> 118 </w:t>
      </w:r>
      <w:r>
        <w:rPr>
          <w:rFonts w:hint="eastAsia" w:ascii="仿宋_GB2312" w:hAnsi="仿宋_GB2312" w:eastAsia="仿宋_GB2312" w:cs="仿宋_GB2312"/>
          <w:color w:val="auto"/>
          <w:sz w:val="32"/>
          <w:szCs w:val="32"/>
          <w:highlight w:val="none"/>
        </w:rPr>
        <w:t>亩（按实际测量为准），租金每5年递增一次，每期年租金以上一（5年）期年租金为基数递增 10%，具体租金如下：</w:t>
      </w:r>
    </w:p>
    <w:p w14:paraId="71E7F2CD">
      <w:pPr>
        <w:spacing w:line="480" w:lineRule="exact"/>
        <w:ind w:firstLine="636" w:firstLineChars="199"/>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u w:val="single"/>
        </w:rPr>
        <w:t>2025</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rPr>
        <w:t xml:space="preserve"> X </w:t>
      </w:r>
      <w:r>
        <w:rPr>
          <w:rFonts w:hint="eastAsia" w:ascii="宋体" w:hAnsi="宋体" w:cs="宋体"/>
          <w:color w:val="auto"/>
          <w:sz w:val="32"/>
          <w:szCs w:val="32"/>
          <w:highlight w:val="none"/>
        </w:rPr>
        <w:t>月</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日至</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日每年的租金为</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元；</w:t>
      </w:r>
    </w:p>
    <w:p w14:paraId="62C49A4F">
      <w:pPr>
        <w:spacing w:line="48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u w:val="single"/>
        </w:rPr>
        <w:t>.20XX</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rPr>
        <w:t xml:space="preserve"> X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 xml:space="preserve">日至 </w:t>
      </w:r>
      <w:r>
        <w:rPr>
          <w:rFonts w:hint="eastAsia" w:ascii="仿宋_GB2312" w:hAnsi="仿宋_GB2312" w:eastAsia="仿宋_GB2312" w:cs="仿宋_GB2312"/>
          <w:color w:val="auto"/>
          <w:sz w:val="32"/>
          <w:szCs w:val="32"/>
          <w:highlight w:val="none"/>
          <w:u w:val="single"/>
        </w:rPr>
        <w:t>20XX</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rPr>
        <w:t xml:space="preserve"> X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日每年的租金为</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元；</w:t>
      </w:r>
    </w:p>
    <w:p w14:paraId="3612C4BF">
      <w:pPr>
        <w:spacing w:line="480" w:lineRule="exact"/>
        <w:ind w:firstLine="640" w:firstLineChars="200"/>
        <w:rPr>
          <w:color w:val="auto"/>
          <w:highlight w:val="none"/>
        </w:rPr>
      </w:pPr>
      <w:r>
        <w:rPr>
          <w:rFonts w:hint="eastAsia" w:ascii="仿宋_GB2312" w:hAnsi="仿宋_GB2312" w:eastAsia="仿宋_GB2312" w:cs="仿宋_GB2312"/>
          <w:color w:val="auto"/>
          <w:sz w:val="32"/>
          <w:szCs w:val="32"/>
          <w:highlight w:val="none"/>
        </w:rPr>
        <w:t>3.</w:t>
      </w:r>
      <w:r>
        <w:rPr>
          <w:rFonts w:hint="eastAsia" w:ascii="仿宋_GB2312" w:hAnsi="仿宋_GB2312" w:eastAsia="仿宋_GB2312" w:cs="仿宋_GB2312"/>
          <w:color w:val="auto"/>
          <w:sz w:val="32"/>
          <w:szCs w:val="32"/>
          <w:highlight w:val="none"/>
          <w:u w:val="single"/>
        </w:rPr>
        <w:t>20XX</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rPr>
        <w:t xml:space="preserve"> X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 xml:space="preserve">日至 </w:t>
      </w:r>
      <w:r>
        <w:rPr>
          <w:rFonts w:hint="eastAsia" w:ascii="仿宋_GB2312" w:hAnsi="仿宋_GB2312" w:eastAsia="仿宋_GB2312" w:cs="仿宋_GB2312"/>
          <w:color w:val="auto"/>
          <w:sz w:val="32"/>
          <w:szCs w:val="32"/>
          <w:highlight w:val="none"/>
          <w:u w:val="single"/>
        </w:rPr>
        <w:t>20XX</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rPr>
        <w:t xml:space="preserve"> X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日每年的租金为</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元；</w:t>
      </w:r>
    </w:p>
    <w:p w14:paraId="3051B75D">
      <w:pPr>
        <w:spacing w:line="48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乙方付款方式为电汇，乙方将履约保证金及租金汇入甲方指定账户，甲方收款账户信息：</w:t>
      </w:r>
    </w:p>
    <w:p w14:paraId="7784B8ED">
      <w:pPr>
        <w:spacing w:line="48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账户名称：鹤山市侨晟资产经营有限公司</w:t>
      </w:r>
    </w:p>
    <w:p w14:paraId="4FA93007">
      <w:pPr>
        <w:spacing w:line="48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银行帐号：80020000011418369   </w:t>
      </w:r>
    </w:p>
    <w:p w14:paraId="6978307D">
      <w:pPr>
        <w:spacing w:line="48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开户行：鹤山农村商业银行双合支行</w:t>
      </w:r>
    </w:p>
    <w:p w14:paraId="057A7036">
      <w:pPr>
        <w:spacing w:line="48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（二）在租赁期间，如果发生政府有关部门征收本合同未列出项目但与使用标的物有关的费用，均由乙方承担。</w:t>
      </w:r>
    </w:p>
    <w:p w14:paraId="1C93725F">
      <w:pPr>
        <w:spacing w:line="480" w:lineRule="exact"/>
        <w:ind w:firstLine="640" w:firstLineChars="200"/>
        <w:rPr>
          <w:color w:val="auto"/>
          <w:highlight w:val="none"/>
        </w:rPr>
      </w:pPr>
      <w:r>
        <w:rPr>
          <w:rFonts w:hint="eastAsia" w:ascii="仿宋_GB2312" w:hAnsi="仿宋_GB2312" w:eastAsia="仿宋_GB2312" w:cs="仿宋_GB2312"/>
          <w:color w:val="auto"/>
          <w:sz w:val="32"/>
          <w:szCs w:val="32"/>
          <w:highlight w:val="none"/>
        </w:rPr>
        <w:t>（三）租赁期间，如遇国家政策调整必须对租金进行调整的，双方应当另行协商有关调整租金事宜，协商不成的按国家有关规定执行。</w:t>
      </w:r>
    </w:p>
    <w:p w14:paraId="3C587EA1">
      <w:pPr>
        <w:spacing w:line="480" w:lineRule="exact"/>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第五条  标的物的使用</w:t>
      </w:r>
    </w:p>
    <w:p w14:paraId="6156D0B4">
      <w:pPr>
        <w:spacing w:line="540" w:lineRule="exact"/>
        <w:ind w:firstLine="588"/>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一）乙方承诺租赁标的物仅用于：水产养殖项目，因该区域属于禁养区，不得养殖禽畜，养殖种类需符合国家规定，并符合畜牧、环保及水源管理规定噪音、废气、废水排放规定、城镇规划及国土用地政策；不允许随意改变其用途和破坏鱼塘，不得在塘基种植桉树或育桉树苗。 </w:t>
      </w:r>
    </w:p>
    <w:p w14:paraId="69CE0A2C">
      <w:pPr>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（二）发包标的中大坪山塘的使用严格遵守各级政府及行政单位关于山塘、水库管理的相关政策，如</w:t>
      </w:r>
      <w:r>
        <w:rPr>
          <w:rFonts w:ascii="仿宋" w:hAnsi="仿宋" w:eastAsia="仿宋" w:cs="仿宋"/>
          <w:color w:val="auto"/>
          <w:spacing w:val="-23"/>
          <w:sz w:val="32"/>
          <w:szCs w:val="32"/>
          <w:highlight w:val="none"/>
        </w:rPr>
        <w:t>《小型水库安全管理办法》、《广东省水库大坝安全</w:t>
      </w:r>
      <w:r>
        <w:rPr>
          <w:rFonts w:ascii="仿宋" w:hAnsi="仿宋" w:eastAsia="仿宋" w:cs="仿宋"/>
          <w:color w:val="auto"/>
          <w:spacing w:val="4"/>
          <w:sz w:val="32"/>
          <w:szCs w:val="32"/>
          <w:highlight w:val="none"/>
        </w:rPr>
        <w:t>管理实施细则》</w:t>
      </w:r>
      <w:r>
        <w:rPr>
          <w:rFonts w:ascii="仿宋" w:hAnsi="仿宋" w:eastAsia="仿宋" w:cs="仿宋"/>
          <w:color w:val="auto"/>
          <w:spacing w:val="-12"/>
          <w:sz w:val="32"/>
          <w:szCs w:val="32"/>
          <w:highlight w:val="none"/>
        </w:rPr>
        <w:t>《关于印发&lt;鹤山市全面推</w:t>
      </w:r>
      <w:r>
        <w:rPr>
          <w:rFonts w:ascii="仿宋" w:hAnsi="仿宋" w:eastAsia="仿宋" w:cs="仿宋"/>
          <w:color w:val="auto"/>
          <w:spacing w:val="-3"/>
          <w:sz w:val="32"/>
          <w:szCs w:val="32"/>
          <w:highlight w:val="none"/>
        </w:rPr>
        <w:t>行湖长制实施方案&gt;的通知》 (鹤河发〔2018〕8 号)</w:t>
      </w:r>
      <w:r>
        <w:rPr>
          <w:rFonts w:hint="eastAsia" w:ascii="仿宋_GB2312" w:hAnsi="仿宋_GB2312" w:eastAsia="仿宋_GB2312" w:cs="仿宋_GB2312"/>
          <w:color w:val="auto"/>
          <w:sz w:val="32"/>
          <w:szCs w:val="32"/>
          <w:highlight w:val="none"/>
        </w:rPr>
        <w:t>《关于对全市水库、重点山塘实行承包退出机制的通知》等。</w:t>
      </w:r>
    </w:p>
    <w:p w14:paraId="06F8A14B">
      <w:pPr>
        <w:spacing w:line="48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（三）未经甲方同意，承租人不得在塘基、路边建造固定或临时构筑物，如需建造，需提交书面申请并经甲方同意后方可实施，否则，造成的一切后果由承租人自行承担。</w:t>
      </w:r>
    </w:p>
    <w:p w14:paraId="57255429">
      <w:pPr>
        <w:pStyle w:val="2"/>
        <w:rPr>
          <w:rFonts w:ascii="仿宋_GB2312" w:hAnsi="仿宋_GB2312" w:eastAsia="仿宋_GB2312" w:cs="仿宋_GB2312"/>
          <w:b w:val="0"/>
          <w:bCs w:val="0"/>
          <w:color w:val="auto"/>
          <w:spacing w:val="0"/>
          <w:highlight w:val="none"/>
        </w:rPr>
      </w:pP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b w:val="0"/>
          <w:bCs w:val="0"/>
          <w:color w:val="auto"/>
          <w:spacing w:val="0"/>
          <w:highlight w:val="none"/>
        </w:rPr>
        <w:t>（四）项目建设需要办理行政许可的，乙方需按有关法律法规及政策规定的程序要要求办理相关审批手续。</w:t>
      </w:r>
    </w:p>
    <w:p w14:paraId="49F10F63">
      <w:pPr>
        <w:spacing w:line="48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（五）未经甲方书面同意乙方不得从事以下任何行为：</w:t>
      </w:r>
    </w:p>
    <w:p w14:paraId="0E9EC1FF">
      <w:pPr>
        <w:spacing w:line="500" w:lineRule="exact"/>
        <w:ind w:firstLine="960" w:firstLineChars="3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1．以转租、转让、互换、出借、赠与、抵押、入股、作价出资等方式处置标的物。</w:t>
      </w:r>
    </w:p>
    <w:p w14:paraId="2BA57BF0">
      <w:pPr>
        <w:spacing w:line="50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2．以非乙方自身名义承租经营，与他人合作或分割使用标的物或以名为乙方租赁实为他人使用的方式使用标的物,成立其他公司进行承租经营或变更乙方的名称。</w:t>
      </w:r>
    </w:p>
    <w:p w14:paraId="21E760B4">
      <w:pPr>
        <w:spacing w:line="48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（六）乙方不得使用标的物从事任何违法行为、犯罪行为或违反社会公序良俗的行为。</w:t>
      </w:r>
    </w:p>
    <w:p w14:paraId="729C8F1A">
      <w:pPr>
        <w:spacing w:line="50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七）租赁标的物按现状出租，租赁范围内的水、电和消防设施由乙方按国家和江门市有关法律法规及乙方的用途进行安装设置，费用由乙方负责，甲方给予配合。如在租赁期间甲方或市有关安全生产监督管理部门对租赁范围内的消防设施提出整改的，乙方应无条件配合及负责相关费用。合同期满后乙方不得拆除消防设施，全部归甲方所有，且甲方无需向乙方支付任何补偿。</w:t>
      </w:r>
    </w:p>
    <w:p w14:paraId="7E34F1BF">
      <w:pPr>
        <w:spacing w:line="48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（八）</w:t>
      </w:r>
      <w:r>
        <w:rPr>
          <w:rFonts w:hint="eastAsia" w:ascii="仿宋_GB2312" w:hAnsi="仿宋_GB2312" w:eastAsia="仿宋_GB2312" w:cs="仿宋_GB2312"/>
          <w:color w:val="auto"/>
          <w:sz w:val="32"/>
          <w:szCs w:val="32"/>
          <w:highlight w:val="none"/>
          <w:u w:val="single"/>
        </w:rPr>
        <w:t>大坪九凹山</w:t>
      </w:r>
      <w:r>
        <w:rPr>
          <w:rFonts w:hint="eastAsia" w:ascii="仿宋_GB2312" w:hAnsi="仿宋_GB2312" w:eastAsia="仿宋_GB2312" w:cs="仿宋_GB2312"/>
          <w:color w:val="auto"/>
          <w:sz w:val="32"/>
          <w:szCs w:val="32"/>
          <w:highlight w:val="none"/>
        </w:rPr>
        <w:t>地块范围内的鱼塘须经相关部门审批后才可进行尾水排放。禁止向公共水体直排不达标养殖尾水（达标尾水标准：氨氮≤2mg/L，总磷≤0.4mg/L），未经审批私自排放尾水的，将上报市主管部门，并根据《中华人民共和国水法》、《中华人民共和国水污染防治法》、《广东省固体废物污染环境防治条例》等有关法律法规规定处理。</w:t>
      </w:r>
    </w:p>
    <w:p w14:paraId="5F3447DF">
      <w:pPr>
        <w:pStyle w:val="2"/>
        <w:rPr>
          <w:rFonts w:ascii="仿宋_GB2312" w:hAnsi="仿宋_GB2312" w:eastAsia="仿宋_GB2312" w:cs="仿宋_GB2312"/>
          <w:b w:val="0"/>
          <w:bCs w:val="0"/>
          <w:color w:val="auto"/>
          <w:spacing w:val="0"/>
          <w:highlight w:val="none"/>
        </w:rPr>
      </w:pP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b w:val="0"/>
          <w:bCs w:val="0"/>
          <w:color w:val="auto"/>
          <w:spacing w:val="0"/>
          <w:highlight w:val="none"/>
        </w:rPr>
        <w:t xml:space="preserve"> （九）乙方需自行购买农业保险。</w:t>
      </w:r>
    </w:p>
    <w:p w14:paraId="4B193E0D">
      <w:pPr>
        <w:spacing w:line="480" w:lineRule="exact"/>
        <w:ind w:firstLine="321" w:firstLineChars="1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第六条甲方的权利和义务</w:t>
      </w:r>
    </w:p>
    <w:p w14:paraId="4B5A6080">
      <w:pPr>
        <w:spacing w:line="48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（一）甲方有权依照本合国的约定向乙方收取本合同项目下的租金。</w:t>
      </w:r>
    </w:p>
    <w:p w14:paraId="7AA384EE">
      <w:pPr>
        <w:spacing w:line="48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（二）在合同生效前涉及标的物的债权债务均与乙方无关。</w:t>
      </w:r>
    </w:p>
    <w:p w14:paraId="44B422A5">
      <w:pPr>
        <w:spacing w:line="48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（三）甲方有责任维护乙方正常生产，如遇有人阻碍，破坏乙方的正常生产，甲方应协同有关部门做好调解工作。</w:t>
      </w:r>
    </w:p>
    <w:p w14:paraId="51D67EC8">
      <w:pPr>
        <w:spacing w:line="48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出现以下情形之一的，甲方有权单方面解除、终止本合同，所造成的一切损失由乙方负责，并可以追究乙方的违约责任，甲方在行使本条约定的解除权时，只需书面通知乙方即可生效，且解除或终止通知自甲方送达本合同中乙方的地址之日起生效：</w:t>
      </w:r>
    </w:p>
    <w:p w14:paraId="52C25503">
      <w:pPr>
        <w:spacing w:line="48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1.乙方违反本合同第五条约定的</w:t>
      </w:r>
    </w:p>
    <w:p w14:paraId="679ACC04">
      <w:pPr>
        <w:spacing w:line="50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2.乙方逾期支付租金超过</w:t>
      </w:r>
      <w:r>
        <w:rPr>
          <w:rFonts w:hint="eastAsia" w:ascii="宋体" w:hAnsi="宋体" w:cs="宋体"/>
          <w:color w:val="auto"/>
          <w:sz w:val="32"/>
          <w:szCs w:val="32"/>
          <w:highlight w:val="none"/>
        </w:rPr>
        <w:t>60</w:t>
      </w:r>
      <w:r>
        <w:rPr>
          <w:rFonts w:hint="eastAsia" w:ascii="仿宋_GB2312" w:hAnsi="仿宋_GB2312" w:eastAsia="仿宋_GB2312" w:cs="仿宋_GB2312"/>
          <w:color w:val="auto"/>
          <w:sz w:val="32"/>
          <w:szCs w:val="32"/>
          <w:highlight w:val="none"/>
        </w:rPr>
        <w:t>日的（因甲方原因导致逾期支付的除外）；</w:t>
      </w:r>
    </w:p>
    <w:p w14:paraId="1C63305B">
      <w:pPr>
        <w:spacing w:line="48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3.在甲方通知乙方补足履约保证金后</w:t>
      </w:r>
      <w:r>
        <w:rPr>
          <w:rFonts w:hint="eastAsia" w:ascii="宋体" w:hAnsi="宋体" w:cs="宋体"/>
          <w:color w:val="auto"/>
          <w:sz w:val="32"/>
          <w:szCs w:val="32"/>
          <w:highlight w:val="none"/>
        </w:rPr>
        <w:t>30</w:t>
      </w:r>
      <w:r>
        <w:rPr>
          <w:rFonts w:hint="eastAsia" w:ascii="仿宋_GB2312" w:hAnsi="仿宋_GB2312" w:eastAsia="仿宋_GB2312" w:cs="仿宋_GB2312"/>
          <w:color w:val="auto"/>
          <w:sz w:val="32"/>
          <w:szCs w:val="32"/>
          <w:highlight w:val="none"/>
        </w:rPr>
        <w:t>日内乙方仍末补足；</w:t>
      </w:r>
    </w:p>
    <w:p w14:paraId="72C88696">
      <w:pPr>
        <w:spacing w:line="48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乙方租赁期间标的物以及租赁标的物上的不动产、固定设施或设条、管道、线路以及市政设施存在或可能存在安全、消防隐患，经甲方或政府有关部门责令限期整改而不作整改或整改后仍不能消除安全、消防隐患的；</w:t>
      </w:r>
    </w:p>
    <w:p w14:paraId="7C97F91E">
      <w:pPr>
        <w:spacing w:line="48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5.因乙方原因导致未能按国土、工商、安监、技监、城管、消防、供水供电等有关部门规定对标的物整改的；</w:t>
      </w:r>
    </w:p>
    <w:p w14:paraId="77413A97">
      <w:pPr>
        <w:spacing w:line="48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6.乙方未达到安全生产或消防法律法规规定的生产经营条件，且经甲方通知后仍未纠正的；</w:t>
      </w:r>
    </w:p>
    <w:p w14:paraId="37395733">
      <w:pPr>
        <w:spacing w:line="48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7.乙方未按国家、省、市、县有关法规规定开展经营活动，被有关执法部门认定为违规违法的，且不进行纠正或无法纠正的。</w:t>
      </w:r>
    </w:p>
    <w:p w14:paraId="12A3865B">
      <w:pPr>
        <w:spacing w:line="480" w:lineRule="exact"/>
        <w:ind w:firstLine="640" w:firstLineChars="200"/>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color w:val="auto"/>
          <w:sz w:val="32"/>
          <w:szCs w:val="32"/>
          <w:highlight w:val="none"/>
        </w:rPr>
        <w:t xml:space="preserve">8. </w:t>
      </w:r>
      <w:r>
        <w:rPr>
          <w:rFonts w:hint="eastAsia" w:ascii="仿宋_GB2312" w:hAnsi="仿宋_GB2312" w:eastAsia="仿宋_GB2312" w:cs="仿宋_GB2312"/>
          <w:bCs/>
          <w:color w:val="auto"/>
          <w:sz w:val="32"/>
          <w:szCs w:val="32"/>
          <w:highlight w:val="none"/>
        </w:rPr>
        <w:t>乙方租赁期间标的物以及租赁标的物上搭建的临时构筑物，因违返土地规定用途，被有关部门责令拆除整改的，由乙方自行承担相应损失，与甲方无关。</w:t>
      </w:r>
    </w:p>
    <w:p w14:paraId="21935D29">
      <w:pPr>
        <w:spacing w:line="48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9.故意损坏承租标的物的。</w:t>
      </w:r>
    </w:p>
    <w:p w14:paraId="0B41611F">
      <w:pPr>
        <w:spacing w:line="48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（五）甲方有权在租赁期限届满时无条件收回出租鱼塘、土地，并提出新的租赁标准，按照有关规定办理公开招租事宜后选择确定新的承租方。</w:t>
      </w:r>
    </w:p>
    <w:p w14:paraId="027FB39A">
      <w:pPr>
        <w:spacing w:line="48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（六）甲方不得在租用期间内以任何理由干涉乙方的合法的经营管理自主权，包括在该地上的所有收入、支出和对已有建筑物、植被设施的使用等。</w:t>
      </w:r>
    </w:p>
    <w:p w14:paraId="3D7C7EF1">
      <w:pPr>
        <w:spacing w:line="48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（七）甲方不得在合同履行期内重复出租, 在租赁期限内，如出现第三方权属纠纷的，由甲方负责解决。</w:t>
      </w:r>
    </w:p>
    <w:p w14:paraId="1C39DB95">
      <w:pPr>
        <w:spacing w:line="48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（八）租赁期届满，甲方有权立即回收标的物，双方另有约定的除外。</w:t>
      </w:r>
    </w:p>
    <w:p w14:paraId="4E1B0378">
      <w:pPr>
        <w:spacing w:line="500" w:lineRule="exact"/>
        <w:ind w:firstLine="640" w:firstLineChars="200"/>
        <w:rPr>
          <w:color w:val="auto"/>
          <w:highlight w:val="none"/>
        </w:rPr>
      </w:pPr>
      <w:r>
        <w:rPr>
          <w:rFonts w:hint="eastAsia" w:ascii="仿宋_GB2312" w:hAnsi="仿宋_GB2312" w:eastAsia="仿宋_GB2312" w:cs="仿宋_GB2312"/>
          <w:color w:val="auto"/>
          <w:sz w:val="32"/>
          <w:szCs w:val="32"/>
          <w:highlight w:val="none"/>
        </w:rPr>
        <w:t>（九）双方决定不续租的情况下，乙方应于合同到期后3个月内自行清理鱼塘、地上附着物，到期未清理的视同放弃，甲方有权处理，乙方应当承担甲方处理所产生的费用。乙方未清理完成的无偿移交给甲方。</w:t>
      </w:r>
    </w:p>
    <w:p w14:paraId="0EC5BC65">
      <w:pPr>
        <w:spacing w:line="48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（十）其他法律法规规定甲方应当享有的权利或应尽的义务。</w:t>
      </w:r>
    </w:p>
    <w:p w14:paraId="221D7B0E">
      <w:pPr>
        <w:spacing w:line="480" w:lineRule="exact"/>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第七条  乙方的权利和义务</w:t>
      </w:r>
    </w:p>
    <w:p w14:paraId="0F2EE928">
      <w:pPr>
        <w:spacing w:line="48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（一）乙方有权依法按照合同约定的用途和期限，合法利用和经营承租的双合镇先庆九凹山鱼塘。</w:t>
      </w:r>
    </w:p>
    <w:p w14:paraId="22A6C7C9">
      <w:pPr>
        <w:spacing w:line="48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（二）合同期内，乙方对双合镇先庆九凹山鱼塘有独立自主经营使用权和收益权，任何单位和个人不得干涉，所发生的一切债权债务由乙方独自享有和承担，与甲方无关。</w:t>
      </w:r>
    </w:p>
    <w:p w14:paraId="185999A7">
      <w:pPr>
        <w:spacing w:line="48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（四）乙方因经营使用需要对双合镇先庆九凹山鱼塘进行建设或改造的，须提前向甲方提交相关</w:t>
      </w:r>
      <w:r>
        <w:rPr>
          <w:rFonts w:hint="eastAsia" w:ascii="仿宋_GB2312" w:hAnsi="仿宋_GB2312" w:eastAsia="仿宋_GB2312" w:cs="仿宋_GB2312"/>
          <w:bCs/>
          <w:color w:val="auto"/>
          <w:sz w:val="32"/>
          <w:szCs w:val="32"/>
          <w:highlight w:val="none"/>
        </w:rPr>
        <w:t>改造方案，并征得甲方书面同意</w:t>
      </w:r>
      <w:r>
        <w:rPr>
          <w:rFonts w:hint="eastAsia" w:ascii="仿宋_GB2312" w:hAnsi="仿宋_GB2312" w:eastAsia="仿宋_GB2312" w:cs="仿宋_GB2312"/>
          <w:color w:val="auto"/>
          <w:sz w:val="32"/>
          <w:szCs w:val="32"/>
          <w:highlight w:val="none"/>
        </w:rPr>
        <w:t>。建设或改造过程中形成的如水电设施管网、房屋等不动产资产，在本合同到期后归甲方所有；建设或改造过程中形成的如设施设备、办公用品、生活用品等动产资产，在本合同到期后由乙方自行处置，如在3个月内不处置的归甲方所有，甲方不作任何补偿。</w:t>
      </w:r>
    </w:p>
    <w:p w14:paraId="6B065C15">
      <w:pPr>
        <w:spacing w:line="48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（四）乙方不得实施损害双合镇先庆九凹山鱼塘资源的行为，否则应承担相应责任。</w:t>
      </w:r>
    </w:p>
    <w:p w14:paraId="28193793">
      <w:pPr>
        <w:pStyle w:val="5"/>
        <w:spacing w:beforeAutospacing="0" w:afterAutospacing="0" w:line="500" w:lineRule="exact"/>
        <w:ind w:firstLine="645"/>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（五）乙方应按本合同的约定按期足额向甲方支付租金，并依法承担其因使用该土地而需缴纳的税费。</w:t>
      </w:r>
    </w:p>
    <w:p w14:paraId="765FBA33">
      <w:pPr>
        <w:spacing w:line="50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（六）乙方应保护自然资源，合理利用租赁物。乙方的生产经营活动不得污染租赁所在地的水源，不得产生影响附近村（居）民生活的其他污染。</w:t>
      </w:r>
    </w:p>
    <w:p w14:paraId="10EC5608">
      <w:pPr>
        <w:spacing w:line="50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（七）乙方在租赁期内必须按我国劳动和安全生产相关法律法规规定经营，乙方引起的一切劳资纠纷、工伤纠纷或安全生产责任事故纠纷的，由乙方承担相应的赔偿责任，与甲方无关。</w:t>
      </w:r>
    </w:p>
    <w:p w14:paraId="03655A97">
      <w:pPr>
        <w:spacing w:line="50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（八）租赁期间，乙方在租赁标的物上搭建的临时构筑物，因违反土地规定的用途被有关部门责令拆除整改的，由乙方自行承担相应损失，与甲方无关。</w:t>
      </w:r>
    </w:p>
    <w:p w14:paraId="0A826C86">
      <w:pPr>
        <w:spacing w:line="50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（九）乙方承包期间，甲方辖区内通往承包范围内的现有道路，乙方有权使用，但如毁坏道路，乙方必须负责维护好。</w:t>
      </w:r>
    </w:p>
    <w:p w14:paraId="3A03E1E3">
      <w:pPr>
        <w:pStyle w:val="2"/>
        <w:ind w:firstLine="680" w:firstLineChars="200"/>
        <w:rPr>
          <w:b w:val="0"/>
          <w:bCs w:val="0"/>
          <w:color w:val="auto"/>
          <w:highlight w:val="none"/>
        </w:rPr>
      </w:pPr>
      <w:r>
        <w:rPr>
          <w:rFonts w:hint="eastAsia" w:ascii="仿宋_GB2312" w:hAnsi="仿宋_GB2312" w:eastAsia="仿宋_GB2312" w:cs="仿宋_GB2312"/>
          <w:b w:val="0"/>
          <w:bCs w:val="0"/>
          <w:color w:val="auto"/>
          <w:highlight w:val="none"/>
        </w:rPr>
        <w:t>（十）承包期间，乙方必须依法经营，在生产、生活中注意生产安全。如不可抗力的自然灾害造成乙方林木经济损失的，由保险公司作相应理赔。如人为造成的，由乙方追究侵权人责任。</w:t>
      </w:r>
    </w:p>
    <w:p w14:paraId="411D6EAE">
      <w:pPr>
        <w:spacing w:line="500" w:lineRule="exact"/>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第八条  终止或变更合同</w:t>
      </w:r>
    </w:p>
    <w:p w14:paraId="6CA80AFC">
      <w:pPr>
        <w:spacing w:line="500" w:lineRule="exact"/>
        <w:ind w:firstLine="6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如因不可抗力导致本合同无法履行的，甲乙双方同意提前终止本合同，互不承担违约责任，乙方返还甲方土地、鱼塘，乙方租金只承担至合同终止时间，乙方的经济损失甲方不给予补偿或赔偿（特别约定除外）。</w:t>
      </w:r>
    </w:p>
    <w:p w14:paraId="31BA1E25">
      <w:pPr>
        <w:spacing w:line="500" w:lineRule="exact"/>
        <w:ind w:firstLine="6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因国家建设需要、政府有关部门要求（含企业改制、企业资产整体或部分含本标的物处置或将标的物用于垦造水田项目等）征用或征收土地的，按国家政策中止合同，双方互不承担违约责任，乙方返还甲方土地,鱼塘等，乙方租金只承担至合同终止时间。国家征用或征收标的物给予的土地补偿费归甲方，地上物（包括乙方租赁土地期间所新增建筑物及其他相关附属设施）补偿、一次性停产停业综合补偿等其他补偿归乙方所有。</w:t>
      </w:r>
    </w:p>
    <w:p w14:paraId="4BA5697D">
      <w:pPr>
        <w:spacing w:line="500" w:lineRule="exact"/>
        <w:ind w:firstLine="640" w:firstLineChars="200"/>
        <w:rPr>
          <w:rFonts w:eastAsia="仿宋_GB2312"/>
          <w:color w:val="auto"/>
          <w:highlight w:val="none"/>
        </w:rPr>
      </w:pPr>
      <w:r>
        <w:rPr>
          <w:rFonts w:hint="eastAsia" w:ascii="仿宋_GB2312" w:hAnsi="仿宋_GB2312" w:eastAsia="仿宋_GB2312" w:cs="仿宋_GB2312"/>
          <w:color w:val="auto"/>
          <w:sz w:val="32"/>
          <w:szCs w:val="32"/>
          <w:highlight w:val="none"/>
        </w:rPr>
        <w:t>（三）在承包期内，不得以转租、转让、互换、出借、赠与、抵押、作价出资等方式处置标的物；不得以非乙方自身名义承租经营，与他人合作或分割使用标的物或以名为乙方租赁实为他人使用的方式使用标的物；如乙方需转租的，应向原发包方甲方备案并取得原发包方甲方同意才可转租，同时依法按规定办理相关转租手续。</w:t>
      </w:r>
    </w:p>
    <w:p w14:paraId="3B883E75">
      <w:pPr>
        <w:spacing w:line="500" w:lineRule="exact"/>
        <w:ind w:firstLine="640" w:firstLineChars="200"/>
        <w:rPr>
          <w:color w:val="auto"/>
          <w:highlight w:val="none"/>
        </w:rPr>
      </w:pPr>
      <w:r>
        <w:rPr>
          <w:rFonts w:hint="eastAsia" w:ascii="仿宋_GB2312" w:hAnsi="仿宋_GB2312" w:eastAsia="仿宋_GB2312" w:cs="仿宋_GB2312"/>
          <w:color w:val="auto"/>
          <w:sz w:val="32"/>
          <w:szCs w:val="32"/>
          <w:highlight w:val="none"/>
        </w:rPr>
        <w:t>（四）本合同法律效力不受甲乙双方负责人变动影响，也不因发包主体的分立或合并而变更或解除，任何一方不得随意终止合同，合同到期后，乙方必须按时交还山地、鱼塘于甲方。</w:t>
      </w:r>
    </w:p>
    <w:p w14:paraId="68325334">
      <w:pPr>
        <w:spacing w:line="480" w:lineRule="exact"/>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第九条  违约责任</w:t>
      </w:r>
    </w:p>
    <w:p w14:paraId="40815F77">
      <w:pPr>
        <w:pStyle w:val="5"/>
        <w:spacing w:beforeAutospacing="0" w:afterAutospacing="0" w:line="50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（一）在合同履行期内，任何一方违反本合同以上之约定，即视为违约。</w:t>
      </w:r>
    </w:p>
    <w:p w14:paraId="7DB4AA31">
      <w:pPr>
        <w:pStyle w:val="5"/>
        <w:spacing w:beforeAutospacing="0" w:afterAutospacing="0" w:line="50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因甲方违约导致合同解除，甲方应赔偿乙方的损失并退还乙方履约保证金；因乙方违约导致合同解除，甲方已收取款项不予退回（包括履约保证金），且乙方还应赔偿甲方的损失。因双方当事人过错导致合同解除，应当分别承担相应的违约责任。</w:t>
      </w:r>
    </w:p>
    <w:p w14:paraId="608328E8">
      <w:pPr>
        <w:pStyle w:val="5"/>
        <w:spacing w:beforeAutospacing="0" w:afterAutospacing="0" w:line="48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（三）乙方迟延交付租金的，每延迟一日，应当按照应付租金万分之五向甲方承担违约责任。</w:t>
      </w:r>
    </w:p>
    <w:p w14:paraId="2F9F649A">
      <w:pPr>
        <w:pStyle w:val="5"/>
        <w:spacing w:beforeAutospacing="0" w:afterAutospacing="0" w:line="480" w:lineRule="exact"/>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b/>
          <w:color w:val="auto"/>
          <w:sz w:val="32"/>
          <w:szCs w:val="32"/>
          <w:highlight w:val="none"/>
        </w:rPr>
        <w:t xml:space="preserve">第十条  </w:t>
      </w:r>
      <w:r>
        <w:rPr>
          <w:rStyle w:val="8"/>
          <w:rFonts w:hint="eastAsia" w:ascii="仿宋_GB2312" w:hAnsi="仿宋_GB2312" w:eastAsia="仿宋_GB2312" w:cs="仿宋_GB2312"/>
          <w:bCs w:val="0"/>
          <w:color w:val="auto"/>
          <w:sz w:val="32"/>
          <w:szCs w:val="32"/>
          <w:highlight w:val="none"/>
        </w:rPr>
        <w:t>合同纠纷的解决办法</w:t>
      </w:r>
    </w:p>
    <w:p w14:paraId="415ED4F7">
      <w:pPr>
        <w:pStyle w:val="5"/>
        <w:spacing w:beforeAutospacing="0" w:afterAutospacing="0" w:line="48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在合同履行过程中，如发生争议，由争议双方协商解决。协商不成的，可以向上级主管部门申请调解或直接向鹤山市人民法院起诉。诉讼费、律师费等其他相关费用由败诉方承担。</w:t>
      </w:r>
    </w:p>
    <w:p w14:paraId="6DCD62F2">
      <w:pPr>
        <w:pStyle w:val="5"/>
        <w:spacing w:beforeAutospacing="0" w:afterAutospacing="0" w:line="480" w:lineRule="exact"/>
        <w:rPr>
          <w:rStyle w:val="8"/>
          <w:rFonts w:ascii="仿宋_GB2312" w:hAnsi="仿宋_GB2312" w:eastAsia="仿宋_GB2312" w:cs="仿宋_GB2312"/>
          <w:bCs w:val="0"/>
          <w:color w:val="auto"/>
          <w:sz w:val="32"/>
          <w:szCs w:val="32"/>
          <w:highlight w:val="none"/>
        </w:rPr>
      </w:pPr>
      <w:r>
        <w:rPr>
          <w:rFonts w:hint="eastAsia" w:ascii="仿宋_GB2312" w:hAnsi="仿宋_GB2312" w:eastAsia="仿宋_GB2312" w:cs="仿宋_GB2312"/>
          <w:b/>
          <w:color w:val="auto"/>
          <w:sz w:val="32"/>
          <w:szCs w:val="32"/>
          <w:highlight w:val="none"/>
        </w:rPr>
        <w:t xml:space="preserve">第十一条  </w:t>
      </w:r>
      <w:r>
        <w:rPr>
          <w:rStyle w:val="8"/>
          <w:rFonts w:hint="eastAsia" w:ascii="仿宋_GB2312" w:hAnsi="仿宋_GB2312" w:eastAsia="仿宋_GB2312" w:cs="仿宋_GB2312"/>
          <w:bCs w:val="0"/>
          <w:color w:val="auto"/>
          <w:sz w:val="32"/>
          <w:szCs w:val="32"/>
          <w:highlight w:val="none"/>
        </w:rPr>
        <w:t>其它事项</w:t>
      </w:r>
    </w:p>
    <w:p w14:paraId="6C33678A">
      <w:pPr>
        <w:ind w:firstLine="645"/>
        <w:rPr>
          <w:rFonts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（一）本合同未尽事宜，经甲乙双方协商一致可签订补充协议。补充协议与本合同具有同等法律效力。</w:t>
      </w:r>
    </w:p>
    <w:p w14:paraId="6146A1A7">
      <w:pPr>
        <w:ind w:firstLine="645"/>
        <w:rPr>
          <w:rFonts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（二）本合同自甲乙双方签字盖章之日起生效,如需经镇（乡）政府批准的或经主管部门备案（签证）的，经自批准或备案（签证）后才生效。本合同一式肆份，甲、乙双方各执贰份。</w:t>
      </w:r>
    </w:p>
    <w:p w14:paraId="53955F7D">
      <w:pPr>
        <w:spacing w:line="480" w:lineRule="exact"/>
        <w:rPr>
          <w:rFonts w:ascii="仿宋_GB2312" w:hAnsi="仿宋_GB2312" w:eastAsia="仿宋_GB2312" w:cs="仿宋_GB2312"/>
          <w:color w:val="auto"/>
          <w:sz w:val="32"/>
          <w:szCs w:val="32"/>
          <w:highlight w:val="none"/>
        </w:rPr>
      </w:pPr>
    </w:p>
    <w:p w14:paraId="41CB4766">
      <w:pPr>
        <w:spacing w:line="480" w:lineRule="exact"/>
        <w:ind w:firstLine="640" w:firstLineChars="200"/>
        <w:rPr>
          <w:rFonts w:ascii="仿宋_GB2312" w:hAnsi="仿宋_GB2312" w:eastAsia="仿宋_GB2312" w:cs="仿宋_GB2312"/>
          <w:color w:val="auto"/>
          <w:sz w:val="32"/>
          <w:szCs w:val="32"/>
          <w:highlight w:val="none"/>
        </w:rPr>
      </w:pPr>
    </w:p>
    <w:p w14:paraId="6E71918F">
      <w:pPr>
        <w:spacing w:line="480" w:lineRule="exac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甲方(签盖)：鹤山市侨晟资产经营有限公司  </w:t>
      </w:r>
    </w:p>
    <w:p w14:paraId="6951CB63">
      <w:pPr>
        <w:spacing w:line="480" w:lineRule="exac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w:t>
      </w:r>
    </w:p>
    <w:p w14:paraId="77CFA21C">
      <w:pPr>
        <w:spacing w:line="480" w:lineRule="exact"/>
        <w:rPr>
          <w:rFonts w:ascii="仿宋_GB2312" w:hAnsi="仿宋_GB2312" w:eastAsia="仿宋_GB2312" w:cs="仿宋_GB2312"/>
          <w:color w:val="auto"/>
          <w:sz w:val="32"/>
          <w:szCs w:val="32"/>
          <w:highlight w:val="none"/>
        </w:rPr>
      </w:pPr>
    </w:p>
    <w:p w14:paraId="72ACBC78">
      <w:pPr>
        <w:spacing w:line="480" w:lineRule="exact"/>
        <w:rPr>
          <w:rFonts w:ascii="仿宋_GB2312" w:hAnsi="仿宋_GB2312" w:eastAsia="仿宋_GB2312" w:cs="仿宋_GB2312"/>
          <w:color w:val="auto"/>
          <w:sz w:val="32"/>
          <w:szCs w:val="32"/>
          <w:highlight w:val="none"/>
        </w:rPr>
      </w:pPr>
    </w:p>
    <w:p w14:paraId="36990805">
      <w:pPr>
        <w:spacing w:line="480" w:lineRule="exac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乙方(签盖)：</w:t>
      </w:r>
    </w:p>
    <w:p w14:paraId="2C6E499F">
      <w:pPr>
        <w:spacing w:line="480" w:lineRule="exac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w:t>
      </w:r>
    </w:p>
    <w:p w14:paraId="34F0488A">
      <w:pPr>
        <w:spacing w:line="480" w:lineRule="exact"/>
        <w:rPr>
          <w:rFonts w:ascii="仿宋_GB2312" w:hAnsi="仿宋_GB2312" w:eastAsia="仿宋_GB2312" w:cs="仿宋_GB2312"/>
          <w:color w:val="auto"/>
          <w:sz w:val="32"/>
          <w:szCs w:val="32"/>
          <w:highlight w:val="none"/>
        </w:rPr>
      </w:pPr>
    </w:p>
    <w:p w14:paraId="46379683">
      <w:pPr>
        <w:spacing w:line="48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签订时间：</w:t>
      </w:r>
      <w:r>
        <w:rPr>
          <w:rFonts w:hint="eastAsia" w:ascii="宋体" w:hAnsi="宋体" w:cs="宋体"/>
          <w:color w:val="auto"/>
          <w:sz w:val="32"/>
          <w:szCs w:val="32"/>
          <w:highlight w:val="none"/>
        </w:rPr>
        <w:t>202</w:t>
      </w:r>
      <w:r>
        <w:rPr>
          <w:rFonts w:hint="eastAsia" w:ascii="宋体" w:hAnsi="宋体" w:cs="宋体"/>
          <w:color w:val="auto"/>
          <w:sz w:val="32"/>
          <w:szCs w:val="32"/>
          <w:highlight w:val="none"/>
          <w:lang w:val="en-US" w:eastAsia="zh-CN"/>
        </w:rPr>
        <w:t>5</w:t>
      </w:r>
      <w:r>
        <w:rPr>
          <w:rFonts w:hint="eastAsia" w:ascii="宋体" w:hAnsi="宋体" w:cs="宋体"/>
          <w:color w:val="auto"/>
          <w:sz w:val="32"/>
          <w:szCs w:val="32"/>
          <w:highlight w:val="none"/>
        </w:rPr>
        <w:t>年x月</w:t>
      </w:r>
      <w:r>
        <w:rPr>
          <w:rFonts w:hint="eastAsia" w:ascii="仿宋_GB2312" w:hAnsi="仿宋_GB2312" w:eastAsia="仿宋_GB2312" w:cs="仿宋_GB2312"/>
          <w:color w:val="auto"/>
          <w:sz w:val="32"/>
          <w:szCs w:val="32"/>
          <w:highlight w:val="none"/>
        </w:rPr>
        <w:t>x日</w:t>
      </w:r>
    </w:p>
    <w:p w14:paraId="39959A00">
      <w:pPr>
        <w:pStyle w:val="2"/>
        <w:rPr>
          <w:rFonts w:hint="eastAsia" w:ascii="仿宋_GB2312" w:hAnsi="仿宋_GB2312" w:eastAsia="仿宋_GB2312" w:cs="仿宋_GB2312"/>
          <w:color w:val="auto"/>
          <w:sz w:val="32"/>
          <w:szCs w:val="32"/>
          <w:highlight w:val="none"/>
        </w:rPr>
      </w:pPr>
    </w:p>
    <w:p w14:paraId="1B6B1FD3">
      <w:pPr>
        <w:rPr>
          <w:rFonts w:hint="eastAsia" w:ascii="仿宋_GB2312" w:hAnsi="仿宋_GB2312" w:eastAsia="仿宋_GB2312" w:cs="仿宋_GB2312"/>
          <w:color w:val="auto"/>
          <w:sz w:val="32"/>
          <w:szCs w:val="32"/>
          <w:highlight w:val="none"/>
        </w:rPr>
      </w:pPr>
    </w:p>
    <w:p w14:paraId="49F69132">
      <w:pPr>
        <w:pStyle w:val="2"/>
        <w:rPr>
          <w:rFonts w:hint="eastAsia" w:ascii="仿宋_GB2312" w:hAnsi="仿宋_GB2312" w:eastAsia="仿宋_GB2312" w:cs="仿宋_GB2312"/>
          <w:color w:val="auto"/>
          <w:sz w:val="32"/>
          <w:szCs w:val="32"/>
          <w:highlight w:val="none"/>
        </w:rPr>
      </w:pPr>
    </w:p>
    <w:p w14:paraId="3A010DAC">
      <w:pPr>
        <w:rPr>
          <w:rFonts w:hint="eastAsia" w:ascii="仿宋_GB2312" w:hAnsi="仿宋_GB2312" w:eastAsia="仿宋_GB2312" w:cs="仿宋_GB2312"/>
          <w:color w:val="auto"/>
          <w:sz w:val="32"/>
          <w:szCs w:val="32"/>
          <w:highlight w:val="none"/>
        </w:rPr>
      </w:pPr>
    </w:p>
    <w:p w14:paraId="2F25F619">
      <w:pPr>
        <w:pStyle w:val="2"/>
        <w:rPr>
          <w:rFonts w:hint="eastAsia" w:eastAsia="宋体"/>
          <w:lang w:eastAsia="zh-CN"/>
        </w:rPr>
      </w:pPr>
      <w:bookmarkStart w:id="0" w:name="_GoBack"/>
      <w:r>
        <w:rPr>
          <w:rFonts w:hint="eastAsia" w:eastAsia="宋体"/>
          <w:lang w:eastAsia="zh-CN"/>
        </w:rPr>
        <w:drawing>
          <wp:anchor distT="0" distB="0" distL="114300" distR="114300" simplePos="0" relativeHeight="251659264" behindDoc="0" locked="0" layoutInCell="1" allowOverlap="1">
            <wp:simplePos x="0" y="0"/>
            <wp:positionH relativeFrom="column">
              <wp:posOffset>-1898650</wp:posOffset>
            </wp:positionH>
            <wp:positionV relativeFrom="paragraph">
              <wp:posOffset>1375410</wp:posOffset>
            </wp:positionV>
            <wp:extent cx="9042400" cy="6000115"/>
            <wp:effectExtent l="0" t="0" r="635" b="6350"/>
            <wp:wrapNone/>
            <wp:docPr id="1" name="图片 1" descr="8口鱼塘面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口鱼塘面积"/>
                    <pic:cNvPicPr>
                      <a:picLocks noChangeAspect="1"/>
                    </pic:cNvPicPr>
                  </pic:nvPicPr>
                  <pic:blipFill>
                    <a:blip r:embed="rId5"/>
                    <a:stretch>
                      <a:fillRect/>
                    </a:stretch>
                  </pic:blipFill>
                  <pic:spPr>
                    <a:xfrm rot="5400000">
                      <a:off x="0" y="0"/>
                      <a:ext cx="9042400" cy="6000115"/>
                    </a:xfrm>
                    <a:prstGeom prst="rect">
                      <a:avLst/>
                    </a:prstGeom>
                  </pic:spPr>
                </pic:pic>
              </a:graphicData>
            </a:graphic>
          </wp:anchor>
        </w:drawing>
      </w:r>
      <w:bookmarkEnd w:id="0"/>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66C3F">
    <w:pPr>
      <w:pStyle w:val="3"/>
    </w:pPr>
    <w:r>
      <w:pict>
        <v:shape id="_x0000_s4097" o:spid="_x0000_s4097"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zpqPCAgAA1gUAAA4AAABkcnMvZTJvRG9jLnhtbK1UzW7UMBC+I/EO&#10;lu9pkm26zUbNVttNg5AqWqkgzl7H2UQ4tmV7fwriCm/AiQt3nqvPwdjZ7LYFIQTk4Iw945n5vhnP&#10;2fm242jNtGmlyHF8FGHEBJVVK5Y5fvO6DFKMjCWiIlwKluM7ZvD59Pmzs43K2Eg2kldMI3AiTLZR&#10;OW6sVVkYGtqwjpgjqZgAZS11Ryxs9TKsNNmA946HoygahxupK6UlZcbAadEr8dT7r2tG7XVdG2YR&#10;zzHkZv2q/bpwazg9I9lSE9W0dJcG+YssOtIKCLp3VRBL0Eq3P7nqWqqlkbU9orILZV23lHkMgCaO&#10;nqC5bYhiHguQY9SeJvP/3NJX6xuN2gpqh5EgHZTo/svn+6/f7799QrGjZ6NMBla3Cuzs9kJunenu&#10;3MChQ72tdef+gAeBHoi+25PLthZRdykdpWkEKgq6YQN+wsN1pY19wWSHnJBjDdXzpJL1lbG96WDi&#10;oglZtpzDOcm4QJscj49PIn9hrwHnXDgDyAJ87KS+Mh8m0eQyvUyTIBmNL4MkKopgVs6TYFzGpyfF&#10;cTGfF/FH5y9OsqatKiZcvKFL4uTPqrDr176++z4xkreVc+dSMnq5mHON1gS6tPSfYxiSf2AWPk7D&#10;qwHVE0jxKIkuRpOgHKenQVImJ8HkNEqDKJ5cTMZRMkmK8jGkq1awf4f0iP0HSZPMFWyPbcEJffdb&#10;aC6dAzRgYChc6Pqw7zcn2e1iCxQ5cSGrO+hNLfvHbRQtWwh6RYy9IRpeM/QcTCh7DUvNJfSJ3EkY&#10;NVK//9W5s4fyghajDUyHHAsYXxjxlwIenxskg6AHYTEIYtXNJRQSHhTk4kW4oC0fxFrL7i2MrZmL&#10;ASoiKETKsR3Eue0nFIw9ymYzb7RSul02/QUYHYrYK3GrqAvjW0jNVhbeg38mB1aASreB4eFJ3Q06&#10;N50e7r3VYRxP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5LOmo8ICAADWBQAADgAAAAAA&#10;AAABACAAAAAfAQAAZHJzL2Uyb0RvYy54bWxQSwUGAAAAAAYABgBZAQAAUwYAAAAA&#10;">
          <v:path/>
          <v:fill on="f" focussize="0,0"/>
          <v:stroke on="f" weight="0.5pt" joinstyle="miter"/>
          <v:imagedata o:title=""/>
          <o:lock v:ext="edit"/>
          <v:textbox inset="0mm,0mm,0mm,0mm" style="mso-fit-shape-to-text:t;">
            <w:txbxContent>
              <w:p w14:paraId="2BCB614A">
                <w:pPr>
                  <w:pStyle w:val="3"/>
                </w:pPr>
                <w:r>
                  <w:fldChar w:fldCharType="begin"/>
                </w:r>
                <w:r>
                  <w:instrText xml:space="preserve"> PAGE  \* MERGEFORMAT </w:instrText>
                </w:r>
                <w:r>
                  <w:fldChar w:fldCharType="separate"/>
                </w:r>
                <w:r>
                  <w:t>1</w:t>
                </w:r>
                <w: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SystemFonts/>
  <w:doNotTrackMoves/>
  <w:documentProtection w:enforcement="0"/>
  <w:defaultTabStop w:val="420"/>
  <w:doNotHyphenateCaps/>
  <w:drawingGridVerticalSpacing w:val="156"/>
  <w:noPunctuationKerning w:val="1"/>
  <w:characterSpacingControl w:val="compressPunctuation"/>
  <w:noLineBreaksAfter w:lang="zh-CN" w:val="$([{£¥·‘“〈《「『【〔〖〝﹙﹛﹝＄（．［｛￡￥"/>
  <w:noLineBreaksBefore w:lang="zh-CN" w:val="!%),.:;&gt;?]}¢¨°·ˇˉ―‖’”…‰′″›℃∶、。〃〉》」』】〕〗〞︶︺︾﹀﹄﹚﹜﹞！＂％＇），．：；？］｀｜｝～￠"/>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jk5MDllNzg4MWQ1NTJmNjlmZWMxOWZhNTVlNGRmNzgifQ=="/>
  </w:docVars>
  <w:rsids>
    <w:rsidRoot w:val="00031F0D"/>
    <w:rsid w:val="0000250B"/>
    <w:rsid w:val="00010CB3"/>
    <w:rsid w:val="00011C87"/>
    <w:rsid w:val="00031F0D"/>
    <w:rsid w:val="00036175"/>
    <w:rsid w:val="0005367E"/>
    <w:rsid w:val="000608B5"/>
    <w:rsid w:val="000677A0"/>
    <w:rsid w:val="00072220"/>
    <w:rsid w:val="000C4C28"/>
    <w:rsid w:val="000C6A99"/>
    <w:rsid w:val="000D45BF"/>
    <w:rsid w:val="000F26CD"/>
    <w:rsid w:val="000F46E2"/>
    <w:rsid w:val="00105583"/>
    <w:rsid w:val="00107774"/>
    <w:rsid w:val="00107D38"/>
    <w:rsid w:val="00115BD0"/>
    <w:rsid w:val="0012215D"/>
    <w:rsid w:val="001224F1"/>
    <w:rsid w:val="00132A8D"/>
    <w:rsid w:val="00146A63"/>
    <w:rsid w:val="0015000B"/>
    <w:rsid w:val="001632FD"/>
    <w:rsid w:val="00163BAC"/>
    <w:rsid w:val="00164869"/>
    <w:rsid w:val="001A027C"/>
    <w:rsid w:val="001B7A75"/>
    <w:rsid w:val="001E723E"/>
    <w:rsid w:val="001F003A"/>
    <w:rsid w:val="001F5B7F"/>
    <w:rsid w:val="00202ADD"/>
    <w:rsid w:val="00246AE1"/>
    <w:rsid w:val="00251053"/>
    <w:rsid w:val="00263998"/>
    <w:rsid w:val="002708B8"/>
    <w:rsid w:val="00293D23"/>
    <w:rsid w:val="002B0161"/>
    <w:rsid w:val="002E1FB4"/>
    <w:rsid w:val="002F4587"/>
    <w:rsid w:val="00302553"/>
    <w:rsid w:val="0030635C"/>
    <w:rsid w:val="00306F13"/>
    <w:rsid w:val="00310AFF"/>
    <w:rsid w:val="00311DC4"/>
    <w:rsid w:val="00317A5A"/>
    <w:rsid w:val="0032408F"/>
    <w:rsid w:val="003300D0"/>
    <w:rsid w:val="00337EE9"/>
    <w:rsid w:val="003460A0"/>
    <w:rsid w:val="00346A5E"/>
    <w:rsid w:val="00383933"/>
    <w:rsid w:val="00387D95"/>
    <w:rsid w:val="003A07ED"/>
    <w:rsid w:val="003A51F4"/>
    <w:rsid w:val="003B0CC3"/>
    <w:rsid w:val="003B211F"/>
    <w:rsid w:val="003C1DFC"/>
    <w:rsid w:val="003D49D8"/>
    <w:rsid w:val="003D5176"/>
    <w:rsid w:val="003D5E47"/>
    <w:rsid w:val="003D5EF0"/>
    <w:rsid w:val="003D7955"/>
    <w:rsid w:val="003E1757"/>
    <w:rsid w:val="003E245C"/>
    <w:rsid w:val="00402FD8"/>
    <w:rsid w:val="004069A3"/>
    <w:rsid w:val="00415330"/>
    <w:rsid w:val="00420580"/>
    <w:rsid w:val="00424C90"/>
    <w:rsid w:val="00431532"/>
    <w:rsid w:val="00432B90"/>
    <w:rsid w:val="00472DAC"/>
    <w:rsid w:val="00473B7E"/>
    <w:rsid w:val="00492EF3"/>
    <w:rsid w:val="00495F64"/>
    <w:rsid w:val="0049624C"/>
    <w:rsid w:val="004A7692"/>
    <w:rsid w:val="004B1854"/>
    <w:rsid w:val="004B4BDC"/>
    <w:rsid w:val="004C65C9"/>
    <w:rsid w:val="004D4ED8"/>
    <w:rsid w:val="004E46EC"/>
    <w:rsid w:val="004F1F7F"/>
    <w:rsid w:val="004F3093"/>
    <w:rsid w:val="005253A3"/>
    <w:rsid w:val="0053208E"/>
    <w:rsid w:val="00533653"/>
    <w:rsid w:val="00542CA0"/>
    <w:rsid w:val="00570A21"/>
    <w:rsid w:val="0059237D"/>
    <w:rsid w:val="0059290F"/>
    <w:rsid w:val="00596C4E"/>
    <w:rsid w:val="005A5C86"/>
    <w:rsid w:val="005B73E1"/>
    <w:rsid w:val="005C667E"/>
    <w:rsid w:val="005C768C"/>
    <w:rsid w:val="005E4F86"/>
    <w:rsid w:val="00603C0A"/>
    <w:rsid w:val="0061710C"/>
    <w:rsid w:val="006172F9"/>
    <w:rsid w:val="00627A42"/>
    <w:rsid w:val="00630FA7"/>
    <w:rsid w:val="006339CF"/>
    <w:rsid w:val="0064163B"/>
    <w:rsid w:val="006636D6"/>
    <w:rsid w:val="006A1E15"/>
    <w:rsid w:val="006C13DB"/>
    <w:rsid w:val="006D503E"/>
    <w:rsid w:val="006F13C6"/>
    <w:rsid w:val="00702E41"/>
    <w:rsid w:val="00703E5F"/>
    <w:rsid w:val="00717A78"/>
    <w:rsid w:val="00730C8F"/>
    <w:rsid w:val="00740BEB"/>
    <w:rsid w:val="0075629E"/>
    <w:rsid w:val="007643F3"/>
    <w:rsid w:val="00784A5F"/>
    <w:rsid w:val="007B4333"/>
    <w:rsid w:val="007D1DEE"/>
    <w:rsid w:val="007D47D6"/>
    <w:rsid w:val="007E43ED"/>
    <w:rsid w:val="007F1DCA"/>
    <w:rsid w:val="007F7210"/>
    <w:rsid w:val="00816BEB"/>
    <w:rsid w:val="008170C5"/>
    <w:rsid w:val="00836151"/>
    <w:rsid w:val="008510E2"/>
    <w:rsid w:val="00856232"/>
    <w:rsid w:val="0087121D"/>
    <w:rsid w:val="00874621"/>
    <w:rsid w:val="008A718F"/>
    <w:rsid w:val="008E4FC5"/>
    <w:rsid w:val="008E6163"/>
    <w:rsid w:val="008E68A1"/>
    <w:rsid w:val="009021AE"/>
    <w:rsid w:val="009026CC"/>
    <w:rsid w:val="00907EA7"/>
    <w:rsid w:val="009329EC"/>
    <w:rsid w:val="009337FA"/>
    <w:rsid w:val="00963B12"/>
    <w:rsid w:val="00970DF6"/>
    <w:rsid w:val="009728F1"/>
    <w:rsid w:val="00987C77"/>
    <w:rsid w:val="009C05A0"/>
    <w:rsid w:val="009D19F6"/>
    <w:rsid w:val="009F5E61"/>
    <w:rsid w:val="00A017E8"/>
    <w:rsid w:val="00A03F44"/>
    <w:rsid w:val="00A26151"/>
    <w:rsid w:val="00A3546C"/>
    <w:rsid w:val="00A35AE3"/>
    <w:rsid w:val="00A42C40"/>
    <w:rsid w:val="00A505EC"/>
    <w:rsid w:val="00A53270"/>
    <w:rsid w:val="00A94258"/>
    <w:rsid w:val="00A9633C"/>
    <w:rsid w:val="00AB3CE3"/>
    <w:rsid w:val="00AC4B82"/>
    <w:rsid w:val="00AD62CC"/>
    <w:rsid w:val="00AE00D1"/>
    <w:rsid w:val="00AF2FDB"/>
    <w:rsid w:val="00AF4336"/>
    <w:rsid w:val="00AF7FBA"/>
    <w:rsid w:val="00B04BFF"/>
    <w:rsid w:val="00B3659B"/>
    <w:rsid w:val="00B51FAE"/>
    <w:rsid w:val="00B613B5"/>
    <w:rsid w:val="00B64C55"/>
    <w:rsid w:val="00B66381"/>
    <w:rsid w:val="00B71232"/>
    <w:rsid w:val="00B86827"/>
    <w:rsid w:val="00B9365D"/>
    <w:rsid w:val="00BB7528"/>
    <w:rsid w:val="00BE1A88"/>
    <w:rsid w:val="00BE6344"/>
    <w:rsid w:val="00BF28A1"/>
    <w:rsid w:val="00BF6040"/>
    <w:rsid w:val="00C043D2"/>
    <w:rsid w:val="00C06056"/>
    <w:rsid w:val="00C11F0D"/>
    <w:rsid w:val="00C2330E"/>
    <w:rsid w:val="00C429C1"/>
    <w:rsid w:val="00C43657"/>
    <w:rsid w:val="00C54F16"/>
    <w:rsid w:val="00C61035"/>
    <w:rsid w:val="00C65951"/>
    <w:rsid w:val="00C83AD9"/>
    <w:rsid w:val="00C8542F"/>
    <w:rsid w:val="00C941DA"/>
    <w:rsid w:val="00CB390E"/>
    <w:rsid w:val="00CB6EFE"/>
    <w:rsid w:val="00CD79E5"/>
    <w:rsid w:val="00CE0C14"/>
    <w:rsid w:val="00CE66E2"/>
    <w:rsid w:val="00CE783D"/>
    <w:rsid w:val="00D01257"/>
    <w:rsid w:val="00D077A8"/>
    <w:rsid w:val="00D13DF0"/>
    <w:rsid w:val="00D161C3"/>
    <w:rsid w:val="00D5211E"/>
    <w:rsid w:val="00D55B2C"/>
    <w:rsid w:val="00D57319"/>
    <w:rsid w:val="00D80D16"/>
    <w:rsid w:val="00D85D1C"/>
    <w:rsid w:val="00D8727C"/>
    <w:rsid w:val="00D92452"/>
    <w:rsid w:val="00D941D7"/>
    <w:rsid w:val="00DB1BC1"/>
    <w:rsid w:val="00DB3423"/>
    <w:rsid w:val="00DB456D"/>
    <w:rsid w:val="00DB51B2"/>
    <w:rsid w:val="00DC307E"/>
    <w:rsid w:val="00DD47FC"/>
    <w:rsid w:val="00DD5B95"/>
    <w:rsid w:val="00DD6D31"/>
    <w:rsid w:val="00DE5C88"/>
    <w:rsid w:val="00DE71C7"/>
    <w:rsid w:val="00E014A9"/>
    <w:rsid w:val="00E11D0A"/>
    <w:rsid w:val="00E1611A"/>
    <w:rsid w:val="00E56966"/>
    <w:rsid w:val="00E62360"/>
    <w:rsid w:val="00E828C1"/>
    <w:rsid w:val="00EA789C"/>
    <w:rsid w:val="00EA7F9B"/>
    <w:rsid w:val="00EB476C"/>
    <w:rsid w:val="00EC4024"/>
    <w:rsid w:val="00EC5007"/>
    <w:rsid w:val="00ED1C28"/>
    <w:rsid w:val="00ED425C"/>
    <w:rsid w:val="00EE3544"/>
    <w:rsid w:val="00EE6EDE"/>
    <w:rsid w:val="00F00014"/>
    <w:rsid w:val="00F228B1"/>
    <w:rsid w:val="00F719C9"/>
    <w:rsid w:val="00F723B9"/>
    <w:rsid w:val="00F8223C"/>
    <w:rsid w:val="00F951C6"/>
    <w:rsid w:val="00F97E2B"/>
    <w:rsid w:val="00FC63A6"/>
    <w:rsid w:val="00FD7D3E"/>
    <w:rsid w:val="00FD7DF5"/>
    <w:rsid w:val="00FF6406"/>
    <w:rsid w:val="01610696"/>
    <w:rsid w:val="029526F6"/>
    <w:rsid w:val="02A31045"/>
    <w:rsid w:val="02B54425"/>
    <w:rsid w:val="0456543B"/>
    <w:rsid w:val="04711C95"/>
    <w:rsid w:val="0657780D"/>
    <w:rsid w:val="071719AF"/>
    <w:rsid w:val="07B41BCE"/>
    <w:rsid w:val="09E60803"/>
    <w:rsid w:val="0ADA2692"/>
    <w:rsid w:val="0C095412"/>
    <w:rsid w:val="0C0B5A5F"/>
    <w:rsid w:val="0CF33E32"/>
    <w:rsid w:val="0D70724B"/>
    <w:rsid w:val="0DC363ED"/>
    <w:rsid w:val="0EB25B53"/>
    <w:rsid w:val="0FA47F3B"/>
    <w:rsid w:val="0FA77824"/>
    <w:rsid w:val="0FF47A19"/>
    <w:rsid w:val="102D13BD"/>
    <w:rsid w:val="10E35578"/>
    <w:rsid w:val="110C00AB"/>
    <w:rsid w:val="12E0534B"/>
    <w:rsid w:val="154415D7"/>
    <w:rsid w:val="157A132F"/>
    <w:rsid w:val="163A7C01"/>
    <w:rsid w:val="17B37201"/>
    <w:rsid w:val="1890412B"/>
    <w:rsid w:val="189B7CF8"/>
    <w:rsid w:val="195A4184"/>
    <w:rsid w:val="1BF815B7"/>
    <w:rsid w:val="1C75584E"/>
    <w:rsid w:val="1C9B22E3"/>
    <w:rsid w:val="1CFE43F4"/>
    <w:rsid w:val="1D945A47"/>
    <w:rsid w:val="1E387241"/>
    <w:rsid w:val="1E852147"/>
    <w:rsid w:val="1EBE1E8F"/>
    <w:rsid w:val="1F082ACD"/>
    <w:rsid w:val="1F443389"/>
    <w:rsid w:val="1F675B44"/>
    <w:rsid w:val="200E4150"/>
    <w:rsid w:val="211D4107"/>
    <w:rsid w:val="214A5392"/>
    <w:rsid w:val="244339E1"/>
    <w:rsid w:val="26191AC9"/>
    <w:rsid w:val="26B47ECF"/>
    <w:rsid w:val="273A2B37"/>
    <w:rsid w:val="27417F83"/>
    <w:rsid w:val="279C20EE"/>
    <w:rsid w:val="2A6A2C93"/>
    <w:rsid w:val="2ACE58A2"/>
    <w:rsid w:val="2B4927B1"/>
    <w:rsid w:val="2C043A01"/>
    <w:rsid w:val="2E4B6B25"/>
    <w:rsid w:val="2EF03728"/>
    <w:rsid w:val="30FD153C"/>
    <w:rsid w:val="32B7144A"/>
    <w:rsid w:val="33A86BF2"/>
    <w:rsid w:val="35213875"/>
    <w:rsid w:val="35AA0050"/>
    <w:rsid w:val="35EB32A6"/>
    <w:rsid w:val="369A6CA3"/>
    <w:rsid w:val="38B21172"/>
    <w:rsid w:val="3C8B357F"/>
    <w:rsid w:val="3CAD4591"/>
    <w:rsid w:val="3CF10DED"/>
    <w:rsid w:val="3D736C38"/>
    <w:rsid w:val="3E912222"/>
    <w:rsid w:val="3F051168"/>
    <w:rsid w:val="40D75209"/>
    <w:rsid w:val="411F754D"/>
    <w:rsid w:val="42546D90"/>
    <w:rsid w:val="45C85D09"/>
    <w:rsid w:val="461E33FF"/>
    <w:rsid w:val="466B4F06"/>
    <w:rsid w:val="468A0B4E"/>
    <w:rsid w:val="47B9793D"/>
    <w:rsid w:val="483E2114"/>
    <w:rsid w:val="488B7E82"/>
    <w:rsid w:val="4B254A4B"/>
    <w:rsid w:val="4B621E08"/>
    <w:rsid w:val="4C7C23B5"/>
    <w:rsid w:val="4CFA5A13"/>
    <w:rsid w:val="4D391A83"/>
    <w:rsid w:val="4D6C2213"/>
    <w:rsid w:val="4DFA0CB0"/>
    <w:rsid w:val="4E6855B8"/>
    <w:rsid w:val="501846FB"/>
    <w:rsid w:val="51921478"/>
    <w:rsid w:val="5218006C"/>
    <w:rsid w:val="544346D3"/>
    <w:rsid w:val="54C41668"/>
    <w:rsid w:val="56C407C3"/>
    <w:rsid w:val="581D0C05"/>
    <w:rsid w:val="5872382F"/>
    <w:rsid w:val="58A4031E"/>
    <w:rsid w:val="58D07640"/>
    <w:rsid w:val="595E19C8"/>
    <w:rsid w:val="598E0E55"/>
    <w:rsid w:val="59914276"/>
    <w:rsid w:val="59AE1C3F"/>
    <w:rsid w:val="5A6F3D85"/>
    <w:rsid w:val="5B604483"/>
    <w:rsid w:val="5CEF6BC8"/>
    <w:rsid w:val="5EB17168"/>
    <w:rsid w:val="5F0A792F"/>
    <w:rsid w:val="5F322EBF"/>
    <w:rsid w:val="5F3C066B"/>
    <w:rsid w:val="5FEF7D0E"/>
    <w:rsid w:val="60AB3030"/>
    <w:rsid w:val="63CC40F4"/>
    <w:rsid w:val="65213E29"/>
    <w:rsid w:val="65AE6368"/>
    <w:rsid w:val="66125E3F"/>
    <w:rsid w:val="672E2F43"/>
    <w:rsid w:val="692F7BE5"/>
    <w:rsid w:val="696848C8"/>
    <w:rsid w:val="69A67DB5"/>
    <w:rsid w:val="6A360CF4"/>
    <w:rsid w:val="6A380C46"/>
    <w:rsid w:val="6AD95005"/>
    <w:rsid w:val="6B256F6B"/>
    <w:rsid w:val="6B885C1C"/>
    <w:rsid w:val="6B985E9C"/>
    <w:rsid w:val="6C117498"/>
    <w:rsid w:val="6CE81564"/>
    <w:rsid w:val="6D5528D4"/>
    <w:rsid w:val="6D7F258D"/>
    <w:rsid w:val="6D8153C2"/>
    <w:rsid w:val="6E5B2B61"/>
    <w:rsid w:val="6F125A01"/>
    <w:rsid w:val="6FE24441"/>
    <w:rsid w:val="701461F9"/>
    <w:rsid w:val="70383E34"/>
    <w:rsid w:val="72582EBF"/>
    <w:rsid w:val="731D0C39"/>
    <w:rsid w:val="734C0DB6"/>
    <w:rsid w:val="7382759B"/>
    <w:rsid w:val="747771CE"/>
    <w:rsid w:val="74A344B2"/>
    <w:rsid w:val="74DE0E53"/>
    <w:rsid w:val="75AB3257"/>
    <w:rsid w:val="75FD5230"/>
    <w:rsid w:val="771D41C1"/>
    <w:rsid w:val="773521BD"/>
    <w:rsid w:val="778B7A26"/>
    <w:rsid w:val="783A610A"/>
    <w:rsid w:val="78CC5232"/>
    <w:rsid w:val="78FB4B43"/>
    <w:rsid w:val="79F97ED0"/>
    <w:rsid w:val="7AF4524E"/>
    <w:rsid w:val="7B5F69AF"/>
    <w:rsid w:val="7BD4685F"/>
    <w:rsid w:val="7CE26128"/>
    <w:rsid w:val="7DD71628"/>
    <w:rsid w:val="7E376BE7"/>
    <w:rsid w:val="7E98587C"/>
    <w:rsid w:val="7ECF6B9D"/>
    <w:rsid w:val="7EE520BF"/>
    <w:rsid w:val="7F0E4B93"/>
    <w:rsid w:val="7F4264D3"/>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nhideWhenUsed="0" w:uiPriority="9" w:semiHidden="0"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qFormat="1" w:unhideWhenUsed="0" w:uiPriority="99" w:name="header" w:locked="1"/>
    <w:lsdException w:qFormat="1" w:unhideWhenUsed="0" w:uiPriority="99" w:name="footer" w:locked="1"/>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99" w:semiHidden="0" w:name="Strong"/>
    <w:lsdException w:qFormat="1" w:unhideWhenUsed="0" w:uiPriority="20" w:semiHidden="0" w:name="Emphasis" w:locked="1"/>
    <w:lsdException w:uiPriority="99" w:name="Document Map" w:locked="1"/>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2"/>
    <w:basedOn w:val="1"/>
    <w:next w:val="1"/>
    <w:autoRedefine/>
    <w:qFormat/>
    <w:locked/>
    <w:uiPriority w:val="9"/>
    <w:pPr>
      <w:keepNext/>
      <w:keepLines/>
      <w:spacing w:before="120" w:after="120" w:line="560" w:lineRule="exact"/>
      <w:jc w:val="left"/>
      <w:outlineLvl w:val="1"/>
    </w:pPr>
    <w:rPr>
      <w:rFonts w:ascii="Arial" w:hAnsi="Arial"/>
      <w:b/>
      <w:bCs/>
      <w:color w:val="000000"/>
      <w:spacing w:val="10"/>
      <w:sz w:val="32"/>
      <w:szCs w:val="32"/>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9"/>
    <w:autoRedefine/>
    <w:semiHidden/>
    <w:qFormat/>
    <w:locked/>
    <w:uiPriority w:val="99"/>
    <w:pPr>
      <w:tabs>
        <w:tab w:val="center" w:pos="4153"/>
        <w:tab w:val="right" w:pos="8306"/>
      </w:tabs>
      <w:snapToGrid w:val="0"/>
      <w:jc w:val="left"/>
    </w:pPr>
    <w:rPr>
      <w:sz w:val="18"/>
      <w:szCs w:val="18"/>
    </w:rPr>
  </w:style>
  <w:style w:type="paragraph" w:styleId="4">
    <w:name w:val="header"/>
    <w:basedOn w:val="1"/>
    <w:link w:val="10"/>
    <w:autoRedefine/>
    <w:semiHidden/>
    <w:qFormat/>
    <w:lock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qFormat/>
    <w:uiPriority w:val="99"/>
    <w:pPr>
      <w:widowControl/>
      <w:spacing w:beforeAutospacing="1" w:afterAutospacing="1"/>
      <w:jc w:val="left"/>
    </w:pPr>
    <w:rPr>
      <w:rFonts w:ascii="宋体" w:hAnsi="宋体" w:cs="宋体"/>
      <w:kern w:val="0"/>
      <w:sz w:val="24"/>
      <w:szCs w:val="24"/>
    </w:rPr>
  </w:style>
  <w:style w:type="character" w:styleId="8">
    <w:name w:val="Strong"/>
    <w:basedOn w:val="7"/>
    <w:autoRedefine/>
    <w:qFormat/>
    <w:uiPriority w:val="99"/>
    <w:rPr>
      <w:rFonts w:cs="Times New Roman"/>
      <w:b/>
      <w:bCs/>
    </w:rPr>
  </w:style>
  <w:style w:type="character" w:customStyle="1" w:styleId="9">
    <w:name w:val="页脚 Char"/>
    <w:basedOn w:val="7"/>
    <w:link w:val="3"/>
    <w:autoRedefine/>
    <w:semiHidden/>
    <w:qFormat/>
    <w:locked/>
    <w:uiPriority w:val="99"/>
    <w:rPr>
      <w:rFonts w:ascii="Calibri" w:hAnsi="Calibri" w:cs="Calibri"/>
      <w:sz w:val="18"/>
      <w:szCs w:val="18"/>
    </w:rPr>
  </w:style>
  <w:style w:type="character" w:customStyle="1" w:styleId="10">
    <w:name w:val="页眉 Char"/>
    <w:basedOn w:val="7"/>
    <w:link w:val="4"/>
    <w:autoRedefine/>
    <w:semiHidden/>
    <w:qFormat/>
    <w:locked/>
    <w:uiPriority w:val="99"/>
    <w:rPr>
      <w:rFonts w:ascii="Calibri" w:hAnsi="Calibri" w:cs="Calibri"/>
      <w:sz w:val="18"/>
      <w:szCs w:val="18"/>
    </w:rPr>
  </w:style>
  <w:style w:type="paragraph" w:styleId="11">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4568</Words>
  <Characters>4654</Characters>
  <Lines>35</Lines>
  <Paragraphs>10</Paragraphs>
  <TotalTime>63</TotalTime>
  <ScaleCrop>false</ScaleCrop>
  <LinksUpToDate>false</LinksUpToDate>
  <CharactersWithSpaces>4862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2018-11-29T09:48:00Z</dcterms:created>
  <dc:creator>Administrator</dc:creator>
  <cp:lastModifiedBy>小青</cp:lastModifiedBy>
  <cp:lastPrinted>2024-01-26T03:16:00Z</cp:lastPrinted>
  <dcterms:modified xsi:type="dcterms:W3CDTF">2025-12-02T08:14:42Z</dcterms:modified>
  <dc:title>双合镇粮仓租赁合同</dc:title>
  <cp:revision>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95A8468EB0314A7791A069EFDF6C3D47</vt:lpwstr>
  </property>
  <property fmtid="{D5CDD505-2E9C-101B-9397-08002B2CF9AE}" pid="4" name="KSOTemplateDocerSaveRecord">
    <vt:lpwstr>eyJoZGlkIjoiYzYxYzZmYjdmZDAyMTdhN2M5MmM3OGRmNmFmYWFjNDYiLCJ1c2VySWQiOiI1MTI3MjcyOTMifQ==</vt:lpwstr>
  </property>
</Properties>
</file>