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5B71C">
      <w:pPr>
        <w:jc w:val="center"/>
        <w:rPr>
          <w:rFonts w:hint="eastAsia" w:ascii="Times New Roman" w:hAnsi="Times New Roman" w:eastAsia="方正小标宋简体" w:cs="方正小标宋简体"/>
          <w:b w:val="0"/>
          <w:bCs/>
          <w:color w:val="auto"/>
          <w:sz w:val="44"/>
          <w:szCs w:val="44"/>
        </w:rPr>
      </w:pPr>
      <w:bookmarkStart w:id="0" w:name="_GoBack"/>
      <w:r>
        <w:rPr>
          <w:rFonts w:hint="eastAsia" w:ascii="Times New Roman" w:hAnsi="Times New Roman" w:eastAsia="方正小标宋简体" w:cs="方正小标宋简体"/>
          <w:b w:val="0"/>
          <w:bCs/>
          <w:color w:val="auto"/>
          <w:sz w:val="44"/>
          <w:szCs w:val="44"/>
        </w:rPr>
        <w:t>征收土地补偿安置方案</w:t>
      </w:r>
    </w:p>
    <w:p w14:paraId="762E813D">
      <w:pPr>
        <w:jc w:val="center"/>
        <w:rPr>
          <w:rFonts w:ascii="Times New Roman" w:hAnsi="Times New Roman" w:eastAsia="仿宋_GB2312" w:cs="Times New Roman"/>
          <w:color w:val="auto"/>
          <w:sz w:val="32"/>
          <w:szCs w:val="32"/>
        </w:rPr>
      </w:pPr>
    </w:p>
    <w:p w14:paraId="7120F9B8">
      <w:pPr>
        <w:spacing w:line="520" w:lineRule="exact"/>
        <w:jc w:val="lef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鹤山市桃源镇中心村宿坳股份经济合作社</w:t>
      </w:r>
      <w:r>
        <w:rPr>
          <w:rFonts w:ascii="Times New Roman" w:hAnsi="Times New Roman" w:eastAsia="仿宋_GB2312" w:cs="Times New Roman"/>
          <w:color w:val="auto"/>
          <w:sz w:val="32"/>
          <w:szCs w:val="32"/>
        </w:rPr>
        <w:t>：</w:t>
      </w:r>
    </w:p>
    <w:p w14:paraId="1918EBBA">
      <w:pPr>
        <w:spacing w:line="52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rPr>
        <w:t>为实施我市城镇规划，</w:t>
      </w:r>
      <w:r>
        <w:rPr>
          <w:rFonts w:ascii="Times New Roman" w:hAnsi="Times New Roman" w:eastAsia="仿宋_GB2312" w:cs="Times New Roman"/>
          <w:color w:val="auto"/>
          <w:sz w:val="32"/>
          <w:szCs w:val="32"/>
        </w:rPr>
        <w:t>鹤山市人民政府拟依法征收你单位的集体</w:t>
      </w:r>
      <w:r>
        <w:rPr>
          <w:rFonts w:hint="eastAsia" w:ascii="Times New Roman" w:hAnsi="Times New Roman" w:eastAsia="仿宋_GB2312" w:cs="Times New Roman"/>
          <w:color w:val="auto"/>
          <w:sz w:val="32"/>
          <w:szCs w:val="32"/>
        </w:rPr>
        <w:t>土地</w:t>
      </w:r>
      <w:r>
        <w:rPr>
          <w:rFonts w:hint="eastAsia" w:ascii="Times New Roman" w:hAnsi="Times New Roman" w:eastAsia="仿宋_GB2312" w:cs="Times New Roman"/>
          <w:color w:val="auto"/>
          <w:sz w:val="32"/>
          <w:szCs w:val="32"/>
          <w:lang w:val="en-US" w:eastAsia="zh-CN"/>
        </w:rPr>
        <w:t>7.6073</w:t>
      </w:r>
      <w:r>
        <w:rPr>
          <w:rFonts w:hint="eastAsia" w:ascii="Times New Roman" w:hAnsi="Times New Roman" w:eastAsia="仿宋_GB2312" w:cs="Times New Roman"/>
          <w:color w:val="auto"/>
          <w:sz w:val="32"/>
          <w:szCs w:val="32"/>
        </w:rPr>
        <w:t>公顷，其中农用地</w:t>
      </w:r>
      <w:r>
        <w:rPr>
          <w:rFonts w:hint="eastAsia" w:ascii="Times New Roman" w:hAnsi="Times New Roman" w:eastAsia="仿宋_GB2312" w:cs="Times New Roman"/>
          <w:color w:val="auto"/>
          <w:sz w:val="32"/>
          <w:szCs w:val="32"/>
          <w:lang w:val="en-US" w:eastAsia="zh-CN"/>
        </w:rPr>
        <w:t>7.6073</w:t>
      </w:r>
      <w:r>
        <w:rPr>
          <w:rFonts w:hint="eastAsia" w:ascii="Times New Roman" w:hAnsi="Times New Roman" w:eastAsia="仿宋_GB2312" w:cs="Times New Roman"/>
          <w:color w:val="auto"/>
          <w:sz w:val="32"/>
          <w:szCs w:val="32"/>
        </w:rPr>
        <w:t>公顷（林地</w:t>
      </w:r>
      <w:r>
        <w:rPr>
          <w:rFonts w:hint="eastAsia" w:ascii="Times New Roman" w:hAnsi="Times New Roman" w:eastAsia="仿宋_GB2312" w:cs="Times New Roman"/>
          <w:color w:val="auto"/>
          <w:sz w:val="32"/>
          <w:szCs w:val="32"/>
          <w:lang w:val="en-US" w:eastAsia="zh-CN"/>
        </w:rPr>
        <w:t>3.4789</w:t>
      </w:r>
      <w:r>
        <w:rPr>
          <w:rFonts w:hint="eastAsia" w:ascii="Times New Roman" w:hAnsi="Times New Roman" w:eastAsia="仿宋_GB2312" w:cs="Times New Roman"/>
          <w:color w:val="auto"/>
          <w:sz w:val="32"/>
          <w:szCs w:val="32"/>
        </w:rPr>
        <w:t>公顷</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草地0.0883公顷、其他农用地4.0401公顷</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，作为</w:t>
      </w:r>
      <w:r>
        <w:rPr>
          <w:rFonts w:ascii="Times New Roman" w:hAnsi="Times New Roman" w:eastAsia="仿宋_GB2312" w:cs="Times New Roman"/>
          <w:bCs/>
          <w:color w:val="auto"/>
          <w:sz w:val="32"/>
          <w:szCs w:val="32"/>
        </w:rPr>
        <w:t>鹤山市2024年度第</w:t>
      </w:r>
      <w:r>
        <w:rPr>
          <w:rFonts w:hint="eastAsia" w:ascii="Times New Roman" w:hAnsi="Times New Roman" w:eastAsia="仿宋_GB2312" w:cs="Times New Roman"/>
          <w:bCs/>
          <w:color w:val="auto"/>
          <w:sz w:val="32"/>
          <w:szCs w:val="32"/>
          <w:lang w:eastAsia="zh-CN"/>
        </w:rPr>
        <w:t>六十五</w:t>
      </w:r>
      <w:r>
        <w:rPr>
          <w:rFonts w:ascii="Times New Roman" w:hAnsi="Times New Roman" w:eastAsia="仿宋_GB2312" w:cs="Times New Roman"/>
          <w:bCs/>
          <w:color w:val="auto"/>
          <w:sz w:val="32"/>
          <w:szCs w:val="32"/>
        </w:rPr>
        <w:t>批次城镇建设用地</w:t>
      </w:r>
      <w:r>
        <w:rPr>
          <w:rFonts w:ascii="Times New Roman" w:hAnsi="Times New Roman" w:eastAsia="仿宋_GB2312" w:cs="Times New Roman"/>
          <w:color w:val="auto"/>
          <w:sz w:val="32"/>
          <w:szCs w:val="32"/>
        </w:rPr>
        <w:t>。</w:t>
      </w:r>
    </w:p>
    <w:p w14:paraId="6C17F6FD">
      <w:pPr>
        <w:spacing w:line="520" w:lineRule="exact"/>
        <w:ind w:left="640"/>
        <w:jc w:val="left"/>
        <w:rPr>
          <w:rFonts w:ascii="Times New Roman" w:hAnsi="Times New Roman" w:eastAsia="黑体" w:cs="黑体"/>
          <w:color w:val="auto"/>
          <w:sz w:val="32"/>
          <w:szCs w:val="32"/>
        </w:rPr>
      </w:pPr>
      <w:r>
        <w:rPr>
          <w:rFonts w:hint="eastAsia" w:ascii="Times New Roman" w:hAnsi="Times New Roman" w:eastAsia="黑体" w:cs="黑体"/>
          <w:color w:val="auto"/>
          <w:sz w:val="32"/>
          <w:szCs w:val="32"/>
        </w:rPr>
        <w:t>一、征地补偿标准</w:t>
      </w:r>
    </w:p>
    <w:p w14:paraId="6E6B3F7E">
      <w:pPr>
        <w:spacing w:line="520" w:lineRule="exact"/>
        <w:ind w:firstLine="640"/>
        <w:jc w:val="lef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该批次用地的征地补偿标准严格按不低于省人民政府批准公布的农用地区片综合地价执行，其中</w:t>
      </w:r>
      <w:r>
        <w:rPr>
          <w:rFonts w:hint="eastAsia" w:ascii="Times New Roman" w:hAnsi="Times New Roman" w:eastAsia="仿宋_GB2312" w:cs="Times New Roman"/>
          <w:color w:val="auto"/>
          <w:sz w:val="32"/>
          <w:szCs w:val="32"/>
          <w:lang w:val="en-US" w:eastAsia="zh-CN"/>
        </w:rPr>
        <w:t>草地、</w:t>
      </w:r>
      <w:r>
        <w:rPr>
          <w:rFonts w:hint="eastAsia" w:ascii="Times New Roman" w:hAnsi="Times New Roman" w:eastAsia="仿宋_GB2312" w:cs="Times New Roman"/>
          <w:color w:val="auto"/>
          <w:sz w:val="32"/>
          <w:szCs w:val="32"/>
        </w:rPr>
        <w:t>其他农用地9</w:t>
      </w:r>
      <w:r>
        <w:rPr>
          <w:rFonts w:ascii="Times New Roman" w:hAnsi="Times New Roman" w:eastAsia="仿宋_GB2312" w:cs="Times New Roman"/>
          <w:color w:val="auto"/>
          <w:sz w:val="32"/>
          <w:szCs w:val="32"/>
        </w:rPr>
        <w:t>0.9</w:t>
      </w:r>
      <w:r>
        <w:rPr>
          <w:rFonts w:hint="eastAsia" w:ascii="Times New Roman" w:hAnsi="Times New Roman" w:eastAsia="仿宋_GB2312" w:cs="Times New Roman"/>
          <w:color w:val="auto"/>
          <w:sz w:val="32"/>
          <w:szCs w:val="32"/>
        </w:rPr>
        <w:t>万元/公顷、林地36.36万元/公顷</w:t>
      </w:r>
      <w:r>
        <w:rPr>
          <w:rFonts w:ascii="Times New Roman" w:hAnsi="Times New Roman" w:eastAsia="仿宋_GB2312" w:cs="Times New Roman"/>
          <w:color w:val="auto"/>
          <w:sz w:val="32"/>
          <w:szCs w:val="32"/>
        </w:rPr>
        <w:t>，青苗及地上附着物补偿费，按我市征地青苗及地上附着物拆迁补偿标准执行。以上征地总费用</w:t>
      </w:r>
      <w:r>
        <w:rPr>
          <w:rFonts w:hint="eastAsia" w:ascii="Times New Roman" w:hAnsi="Times New Roman" w:eastAsia="仿宋_GB2312" w:cs="Times New Roman"/>
          <w:color w:val="auto"/>
          <w:sz w:val="32"/>
          <w:szCs w:val="32"/>
        </w:rPr>
        <w:t>558.8192万元，其中包含青苗及地上附着物拆迁补偿费57.0548万元</w:t>
      </w:r>
      <w:r>
        <w:rPr>
          <w:rFonts w:ascii="Times New Roman" w:hAnsi="Times New Roman" w:eastAsia="仿宋_GB2312" w:cs="Times New Roman"/>
          <w:color w:val="auto"/>
          <w:sz w:val="32"/>
          <w:szCs w:val="32"/>
        </w:rPr>
        <w:t>。</w:t>
      </w:r>
    </w:p>
    <w:p w14:paraId="236FC115">
      <w:pPr>
        <w:spacing w:line="520" w:lineRule="exact"/>
        <w:ind w:firstLine="640"/>
        <w:jc w:val="left"/>
        <w:rPr>
          <w:rFonts w:ascii="Times New Roman" w:hAnsi="Times New Roman" w:eastAsia="黑体" w:cs="黑体"/>
          <w:color w:val="auto"/>
          <w:sz w:val="32"/>
          <w:szCs w:val="32"/>
        </w:rPr>
      </w:pPr>
      <w:r>
        <w:rPr>
          <w:rFonts w:hint="eastAsia" w:ascii="Times New Roman" w:hAnsi="Times New Roman" w:eastAsia="黑体" w:cs="黑体"/>
          <w:color w:val="auto"/>
          <w:sz w:val="32"/>
          <w:szCs w:val="32"/>
        </w:rPr>
        <w:t>二、安置方式</w:t>
      </w:r>
    </w:p>
    <w:p w14:paraId="114F034C">
      <w:pPr>
        <w:spacing w:line="520" w:lineRule="exact"/>
        <w:jc w:val="left"/>
        <w:rPr>
          <w:rFonts w:ascii="Times New Roman" w:hAnsi="Times New Roman" w:eastAsia="仿宋"/>
          <w:color w:val="auto"/>
          <w:sz w:val="32"/>
          <w:szCs w:val="32"/>
        </w:rPr>
      </w:pPr>
      <w:r>
        <w:rPr>
          <w:rFonts w:hint="eastAsia" w:ascii="Times New Roman" w:hAnsi="Times New Roman" w:eastAsia="仿宋"/>
          <w:color w:val="auto"/>
          <w:sz w:val="32"/>
          <w:szCs w:val="32"/>
        </w:rPr>
        <w:t xml:space="preserve">    </w:t>
      </w:r>
      <w:r>
        <w:rPr>
          <w:rFonts w:hint="eastAsia" w:ascii="Times New Roman" w:hAnsi="Times New Roman" w:eastAsia="仿宋_GB2312" w:cs="仿宋_GB2312"/>
          <w:color w:val="auto"/>
          <w:sz w:val="32"/>
          <w:szCs w:val="32"/>
        </w:rPr>
        <w:t>该批次用地采用安置方式有三种：</w:t>
      </w:r>
    </w:p>
    <w:p w14:paraId="1F3E24B9">
      <w:pPr>
        <w:spacing w:line="520" w:lineRule="exact"/>
        <w:jc w:val="left"/>
        <w:rPr>
          <w:rFonts w:ascii="Times New Roman" w:hAnsi="Times New Roman" w:eastAsia="仿宋"/>
          <w:color w:val="auto"/>
          <w:sz w:val="32"/>
          <w:szCs w:val="32"/>
        </w:rPr>
      </w:pPr>
      <w:r>
        <w:rPr>
          <w:rFonts w:hint="eastAsia" w:ascii="Times New Roman" w:hAnsi="Times New Roman" w:eastAsia="仿宋"/>
          <w:color w:val="auto"/>
          <w:sz w:val="32"/>
          <w:szCs w:val="32"/>
        </w:rPr>
        <w:t xml:space="preserve">   </w:t>
      </w:r>
      <w:r>
        <w:rPr>
          <w:rFonts w:hint="eastAsia" w:ascii="Times New Roman" w:hAnsi="Times New Roman" w:eastAsia="楷体" w:cs="楷体"/>
          <w:color w:val="auto"/>
          <w:sz w:val="32"/>
          <w:szCs w:val="32"/>
        </w:rPr>
        <w:t>（一）货币安置。</w:t>
      </w:r>
      <w:r>
        <w:rPr>
          <w:rFonts w:hint="eastAsia" w:ascii="Times New Roman" w:hAnsi="Times New Roman" w:eastAsia="仿宋_GB2312" w:cs="仿宋_GB2312"/>
          <w:color w:val="auto"/>
          <w:sz w:val="32"/>
          <w:szCs w:val="32"/>
        </w:rPr>
        <w:t>支付安置补助费，用来安置被征地农民，安置补助费已计入征地补偿费内。</w:t>
      </w:r>
    </w:p>
    <w:p w14:paraId="2E1383D5">
      <w:pPr>
        <w:spacing w:line="520" w:lineRule="exact"/>
        <w:jc w:val="left"/>
        <w:rPr>
          <w:rFonts w:ascii="Times New Roman" w:hAnsi="Times New Roman" w:eastAsia="仿宋"/>
          <w:color w:val="auto"/>
          <w:sz w:val="32"/>
          <w:szCs w:val="32"/>
        </w:rPr>
      </w:pPr>
      <w:r>
        <w:rPr>
          <w:rFonts w:hint="eastAsia" w:ascii="Times New Roman" w:hAnsi="Times New Roman" w:eastAsia="楷体" w:cs="楷体"/>
          <w:color w:val="auto"/>
          <w:sz w:val="32"/>
          <w:szCs w:val="32"/>
        </w:rPr>
        <w:t xml:space="preserve">   （二）留用地安置。</w:t>
      </w:r>
      <w:r>
        <w:rPr>
          <w:rFonts w:hint="eastAsia" w:ascii="Times New Roman" w:hAnsi="Times New Roman" w:eastAsia="仿宋_GB2312" w:cs="仿宋_GB2312"/>
          <w:color w:val="auto"/>
          <w:sz w:val="32"/>
          <w:szCs w:val="32"/>
        </w:rPr>
        <w:t>按实际征地面积的15%的比例给被征地单位划出留用地，也可以选择留用地安置折算货币补偿，具体补偿标准参照不低于我市的工业用地基准地价来确定。</w:t>
      </w:r>
    </w:p>
    <w:p w14:paraId="3DB545D1">
      <w:pPr>
        <w:spacing w:line="520" w:lineRule="exact"/>
        <w:jc w:val="left"/>
        <w:rPr>
          <w:rFonts w:ascii="Times New Roman" w:hAnsi="Times New Roman" w:eastAsia="仿宋"/>
          <w:color w:val="auto"/>
          <w:sz w:val="32"/>
          <w:szCs w:val="32"/>
        </w:rPr>
      </w:pPr>
      <w:r>
        <w:rPr>
          <w:rFonts w:hint="eastAsia" w:ascii="Times New Roman" w:hAnsi="Times New Roman" w:eastAsia="仿宋"/>
          <w:color w:val="auto"/>
          <w:sz w:val="32"/>
          <w:szCs w:val="32"/>
        </w:rPr>
        <w:t xml:space="preserve"> </w:t>
      </w:r>
      <w:r>
        <w:rPr>
          <w:rFonts w:ascii="Times New Roman" w:hAnsi="Times New Roman" w:eastAsia="仿宋"/>
          <w:color w:val="auto"/>
          <w:sz w:val="32"/>
          <w:szCs w:val="32"/>
        </w:rPr>
        <w:t xml:space="preserve"> </w:t>
      </w:r>
      <w:r>
        <w:rPr>
          <w:rFonts w:hint="eastAsia" w:ascii="Times New Roman" w:hAnsi="Times New Roman" w:eastAsia="楷体" w:cs="楷体"/>
          <w:color w:val="auto"/>
          <w:sz w:val="32"/>
          <w:szCs w:val="32"/>
        </w:rPr>
        <w:t xml:space="preserve"> （三）社保安置。</w:t>
      </w:r>
      <w:r>
        <w:rPr>
          <w:rFonts w:hint="eastAsia" w:ascii="Times New Roman" w:hAnsi="Times New Roman" w:eastAsia="仿宋_GB2312" w:cs="仿宋_GB2312"/>
          <w:color w:val="auto"/>
          <w:sz w:val="32"/>
          <w:szCs w:val="32"/>
        </w:rPr>
        <w:t>具体方案以市人力资源和社会保障局制订的为准。</w:t>
      </w:r>
    </w:p>
    <w:p w14:paraId="6E4428AE">
      <w:pPr>
        <w:spacing w:line="520" w:lineRule="exact"/>
        <w:jc w:val="left"/>
        <w:rPr>
          <w:rFonts w:ascii="Times New Roman" w:hAnsi="Times New Roman" w:eastAsia="仿宋_GB2312" w:cs="Times New Roman"/>
          <w:color w:val="auto"/>
          <w:sz w:val="32"/>
          <w:szCs w:val="32"/>
        </w:rPr>
      </w:pPr>
    </w:p>
    <w:p w14:paraId="47D99F89">
      <w:pPr>
        <w:spacing w:line="520" w:lineRule="exact"/>
        <w:jc w:val="righ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鹤山市自然资源局</w:t>
      </w:r>
    </w:p>
    <w:p w14:paraId="4E32622C">
      <w:pPr>
        <w:spacing w:line="520" w:lineRule="exact"/>
        <w:jc w:val="righ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rPr>
        <w:t>4</w:t>
      </w:r>
      <w:r>
        <w:rPr>
          <w:rFonts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12</w:t>
      </w:r>
      <w:r>
        <w:rPr>
          <w:rFonts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11</w:t>
      </w:r>
      <w:r>
        <w:rPr>
          <w:rFonts w:ascii="Times New Roman" w:hAnsi="Times New Roman" w:eastAsia="仿宋_GB2312" w:cs="Times New Roman"/>
          <w:color w:val="auto"/>
          <w:sz w:val="32"/>
          <w:szCs w:val="32"/>
        </w:rPr>
        <w:t>日</w:t>
      </w:r>
    </w:p>
    <w:p w14:paraId="02CA1C38">
      <w:pP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br w:type="page"/>
      </w:r>
    </w:p>
    <w:p w14:paraId="3E39B7D4">
      <w:pPr>
        <w:jc w:val="center"/>
        <w:rPr>
          <w:rFonts w:hint="eastAsia" w:ascii="Times New Roman" w:hAnsi="Times New Roman" w:eastAsia="方正小标宋简体" w:cs="方正小标宋简体"/>
          <w:b w:val="0"/>
          <w:bCs/>
          <w:color w:val="auto"/>
          <w:sz w:val="44"/>
          <w:szCs w:val="44"/>
        </w:rPr>
      </w:pPr>
      <w:r>
        <w:rPr>
          <w:rFonts w:hint="eastAsia" w:ascii="Times New Roman" w:hAnsi="Times New Roman" w:eastAsia="方正小标宋简体" w:cs="方正小标宋简体"/>
          <w:b w:val="0"/>
          <w:bCs/>
          <w:color w:val="auto"/>
          <w:sz w:val="44"/>
          <w:szCs w:val="44"/>
        </w:rPr>
        <w:t>征收土地补偿安置方案</w:t>
      </w:r>
    </w:p>
    <w:p w14:paraId="474AB183">
      <w:pPr>
        <w:spacing w:line="520" w:lineRule="exact"/>
        <w:jc w:val="center"/>
        <w:rPr>
          <w:rFonts w:hint="default" w:ascii="Times New Roman" w:hAnsi="Times New Roman" w:eastAsia="仿宋_GB2312" w:cs="Times New Roman"/>
          <w:color w:val="auto"/>
          <w:sz w:val="32"/>
          <w:szCs w:val="32"/>
        </w:rPr>
      </w:pPr>
    </w:p>
    <w:p w14:paraId="5CF9C9EB">
      <w:pPr>
        <w:spacing w:line="520" w:lineRule="exact"/>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鹤山市桃源镇中胜村元岗股份经济合作社：</w:t>
      </w:r>
    </w:p>
    <w:p w14:paraId="3CC51921">
      <w:pPr>
        <w:spacing w:line="520" w:lineRule="exact"/>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为实施我市城镇规划，鹤山市人民政府拟依法征收你单位的集体土地</w:t>
      </w:r>
      <w:r>
        <w:rPr>
          <w:rFonts w:hint="default"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lang w:val="en-US" w:eastAsia="zh-CN"/>
        </w:rPr>
        <w:t>0733</w:t>
      </w:r>
      <w:r>
        <w:rPr>
          <w:rFonts w:hint="default" w:ascii="Times New Roman" w:hAnsi="Times New Roman" w:eastAsia="仿宋_GB2312" w:cs="Times New Roman"/>
          <w:color w:val="auto"/>
          <w:sz w:val="32"/>
          <w:szCs w:val="32"/>
        </w:rPr>
        <w:t>公顷，其中农用地</w:t>
      </w:r>
      <w:r>
        <w:rPr>
          <w:rFonts w:hint="default"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lang w:val="en-US" w:eastAsia="zh-CN"/>
        </w:rPr>
        <w:t>0733</w:t>
      </w:r>
      <w:r>
        <w:rPr>
          <w:rFonts w:hint="default" w:ascii="Times New Roman" w:hAnsi="Times New Roman" w:eastAsia="仿宋_GB2312" w:cs="Times New Roman"/>
          <w:color w:val="auto"/>
          <w:sz w:val="32"/>
          <w:szCs w:val="32"/>
        </w:rPr>
        <w:t>公顷（林地</w:t>
      </w:r>
      <w:r>
        <w:rPr>
          <w:rFonts w:hint="default"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lang w:val="en-US" w:eastAsia="zh-CN"/>
        </w:rPr>
        <w:t>0733</w:t>
      </w:r>
      <w:r>
        <w:rPr>
          <w:rFonts w:hint="default" w:ascii="Times New Roman" w:hAnsi="Times New Roman" w:eastAsia="仿宋_GB2312" w:cs="Times New Roman"/>
          <w:color w:val="auto"/>
          <w:sz w:val="32"/>
          <w:szCs w:val="32"/>
        </w:rPr>
        <w:t>公顷），作为</w:t>
      </w:r>
      <w:r>
        <w:rPr>
          <w:rFonts w:hint="default" w:ascii="Times New Roman" w:hAnsi="Times New Roman" w:eastAsia="仿宋_GB2312" w:cs="Times New Roman"/>
          <w:color w:val="auto"/>
          <w:sz w:val="32"/>
          <w:szCs w:val="32"/>
          <w:lang w:eastAsia="zh-CN"/>
        </w:rPr>
        <w:t>鹤山市2024年度</w:t>
      </w:r>
      <w:r>
        <w:rPr>
          <w:rFonts w:hint="eastAsia" w:ascii="Times New Roman" w:hAnsi="Times New Roman" w:eastAsia="仿宋_GB2312" w:cs="Times New Roman"/>
          <w:color w:val="auto"/>
          <w:sz w:val="32"/>
          <w:szCs w:val="32"/>
          <w:lang w:eastAsia="zh-CN"/>
        </w:rPr>
        <w:t>第六十五</w:t>
      </w:r>
      <w:r>
        <w:rPr>
          <w:rFonts w:hint="default" w:ascii="Times New Roman" w:hAnsi="Times New Roman" w:eastAsia="仿宋_GB2312" w:cs="Times New Roman"/>
          <w:color w:val="auto"/>
          <w:sz w:val="32"/>
          <w:szCs w:val="32"/>
          <w:lang w:eastAsia="zh-CN"/>
        </w:rPr>
        <w:t>批次城镇建设用地</w:t>
      </w:r>
      <w:r>
        <w:rPr>
          <w:rFonts w:hint="default" w:ascii="Times New Roman" w:hAnsi="Times New Roman" w:eastAsia="仿宋_GB2312" w:cs="Times New Roman"/>
          <w:color w:val="auto"/>
          <w:sz w:val="32"/>
          <w:szCs w:val="32"/>
        </w:rPr>
        <w:t>。</w:t>
      </w:r>
    </w:p>
    <w:p w14:paraId="235F46F8">
      <w:pPr>
        <w:spacing w:line="520" w:lineRule="exact"/>
        <w:ind w:left="64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一、征地补偿标准</w:t>
      </w:r>
    </w:p>
    <w:p w14:paraId="51B229DC">
      <w:pPr>
        <w:spacing w:line="520" w:lineRule="exact"/>
        <w:ind w:firstLine="64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该批次用地的征地补偿标准严格按不低于省人民政府批准公布的农用地区片综合地价执行，其中林地</w:t>
      </w:r>
      <w:r>
        <w:rPr>
          <w:rFonts w:hint="default" w:ascii="Times New Roman" w:hAnsi="Times New Roman" w:eastAsia="仿宋_GB2312" w:cs="Times New Roman"/>
          <w:color w:val="auto"/>
          <w:sz w:val="32"/>
          <w:szCs w:val="32"/>
          <w:lang w:val="en-US" w:eastAsia="zh-CN"/>
        </w:rPr>
        <w:t>36.36</w:t>
      </w:r>
      <w:r>
        <w:rPr>
          <w:rFonts w:hint="default" w:ascii="Times New Roman" w:hAnsi="Times New Roman" w:eastAsia="仿宋_GB2312" w:cs="Times New Roman"/>
          <w:color w:val="auto"/>
          <w:sz w:val="32"/>
          <w:szCs w:val="32"/>
        </w:rPr>
        <w:t>万元/公顷，青苗及地上附着物补偿费，按我市征地青苗及地上附着物拆迁补偿标准执行。以上征地总费用3.215万元，其中包含青苗及地上附着物拆迁补偿费0.5498万元。</w:t>
      </w:r>
    </w:p>
    <w:p w14:paraId="777A4273">
      <w:pPr>
        <w:spacing w:line="520" w:lineRule="exact"/>
        <w:ind w:firstLine="64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二、安置方式</w:t>
      </w:r>
    </w:p>
    <w:p w14:paraId="34B9AC83">
      <w:pPr>
        <w:spacing w:line="520" w:lineRule="exact"/>
        <w:jc w:val="left"/>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w:t>
      </w:r>
      <w:r>
        <w:rPr>
          <w:rFonts w:hint="eastAsia" w:ascii="Times New Roman" w:hAnsi="Times New Roman" w:eastAsia="仿宋_GB2312" w:cs="仿宋_GB2312"/>
          <w:color w:val="auto"/>
          <w:sz w:val="32"/>
          <w:szCs w:val="32"/>
        </w:rPr>
        <w:t>该批次用地采用安置方式有三种：</w:t>
      </w:r>
    </w:p>
    <w:p w14:paraId="63FBBD3D">
      <w:pPr>
        <w:spacing w:line="520" w:lineRule="exact"/>
        <w:jc w:val="left"/>
        <w:rPr>
          <w:rFonts w:hint="eastAsia" w:ascii="Times New Roman" w:hAnsi="Times New Roman" w:eastAsia="仿宋_GB2312" w:cs="仿宋_GB2312"/>
          <w:color w:val="auto"/>
          <w:sz w:val="32"/>
          <w:szCs w:val="32"/>
        </w:rPr>
      </w:pPr>
      <w:r>
        <w:rPr>
          <w:rFonts w:hint="default" w:ascii="Times New Roman" w:hAnsi="Times New Roman" w:eastAsia="仿宋" w:cs="Times New Roman"/>
          <w:color w:val="auto"/>
          <w:sz w:val="32"/>
          <w:szCs w:val="32"/>
        </w:rPr>
        <w:t xml:space="preserve">   </w:t>
      </w:r>
      <w:r>
        <w:rPr>
          <w:rFonts w:hint="default" w:ascii="Times New Roman" w:hAnsi="Times New Roman" w:eastAsia="楷体" w:cs="Times New Roman"/>
          <w:color w:val="auto"/>
          <w:sz w:val="32"/>
          <w:szCs w:val="32"/>
        </w:rPr>
        <w:t>（一）货币安置。</w:t>
      </w:r>
      <w:r>
        <w:rPr>
          <w:rFonts w:hint="eastAsia" w:ascii="Times New Roman" w:hAnsi="Times New Roman" w:eastAsia="仿宋_GB2312" w:cs="仿宋_GB2312"/>
          <w:color w:val="auto"/>
          <w:sz w:val="32"/>
          <w:szCs w:val="32"/>
        </w:rPr>
        <w:t>支付安置补助费，用来安置被征地农民，安置补助费已计入征地补偿费内。</w:t>
      </w:r>
    </w:p>
    <w:p w14:paraId="069D5767">
      <w:pPr>
        <w:spacing w:line="520" w:lineRule="exact"/>
        <w:jc w:val="left"/>
        <w:rPr>
          <w:rFonts w:hint="eastAsia" w:ascii="Times New Roman" w:hAnsi="Times New Roman" w:eastAsia="仿宋_GB2312" w:cs="仿宋_GB2312"/>
          <w:color w:val="auto"/>
          <w:sz w:val="32"/>
          <w:szCs w:val="32"/>
        </w:rPr>
      </w:pPr>
      <w:r>
        <w:rPr>
          <w:rFonts w:hint="default" w:ascii="Times New Roman" w:hAnsi="Times New Roman" w:eastAsia="楷体" w:cs="Times New Roman"/>
          <w:color w:val="auto"/>
          <w:sz w:val="32"/>
          <w:szCs w:val="32"/>
        </w:rPr>
        <w:t xml:space="preserve">   （二）留用地安置。</w:t>
      </w:r>
      <w:r>
        <w:rPr>
          <w:rFonts w:hint="eastAsia" w:ascii="Times New Roman" w:hAnsi="Times New Roman" w:eastAsia="仿宋_GB2312" w:cs="仿宋_GB2312"/>
          <w:color w:val="auto"/>
          <w:sz w:val="32"/>
          <w:szCs w:val="32"/>
        </w:rPr>
        <w:t>按实际征地面积的15%的比例给被征地单位划出留用地，也可以选择留用地安置折算货币补偿，具体补偿标准参照不低于我市的工业用地基准地价来确定。</w:t>
      </w:r>
    </w:p>
    <w:p w14:paraId="2961EE3A">
      <w:pPr>
        <w:spacing w:line="520" w:lineRule="exact"/>
        <w:jc w:val="left"/>
        <w:rPr>
          <w:rFonts w:hint="eastAsia" w:ascii="Times New Roman" w:hAnsi="Times New Roman" w:eastAsia="仿宋_GB2312" w:cs="仿宋_GB2312"/>
          <w:color w:val="auto"/>
          <w:sz w:val="32"/>
          <w:szCs w:val="32"/>
        </w:rPr>
      </w:pPr>
      <w:r>
        <w:rPr>
          <w:rFonts w:hint="default" w:ascii="Times New Roman" w:hAnsi="Times New Roman" w:eastAsia="仿宋" w:cs="Times New Roman"/>
          <w:color w:val="auto"/>
          <w:sz w:val="32"/>
          <w:szCs w:val="32"/>
        </w:rPr>
        <w:t xml:space="preserve">  </w:t>
      </w:r>
      <w:r>
        <w:rPr>
          <w:rFonts w:hint="default" w:ascii="Times New Roman" w:hAnsi="Times New Roman" w:eastAsia="楷体" w:cs="Times New Roman"/>
          <w:color w:val="auto"/>
          <w:sz w:val="32"/>
          <w:szCs w:val="32"/>
        </w:rPr>
        <w:t xml:space="preserve"> （三）社保安置。</w:t>
      </w:r>
      <w:r>
        <w:rPr>
          <w:rFonts w:hint="eastAsia" w:ascii="Times New Roman" w:hAnsi="Times New Roman" w:eastAsia="仿宋_GB2312" w:cs="仿宋_GB2312"/>
          <w:color w:val="auto"/>
          <w:sz w:val="32"/>
          <w:szCs w:val="32"/>
        </w:rPr>
        <w:t>具体方案以市人力资源和社会保障局制订的为准。</w:t>
      </w:r>
    </w:p>
    <w:p w14:paraId="7E9CB658">
      <w:pPr>
        <w:spacing w:line="520" w:lineRule="exact"/>
        <w:jc w:val="left"/>
        <w:rPr>
          <w:rFonts w:hint="default" w:ascii="Times New Roman" w:hAnsi="Times New Roman" w:eastAsia="仿宋_GB2312" w:cs="仿宋_GB2312"/>
          <w:color w:val="auto"/>
          <w:sz w:val="32"/>
          <w:szCs w:val="32"/>
        </w:rPr>
      </w:pPr>
    </w:p>
    <w:p w14:paraId="7CBBEAEA">
      <w:pPr>
        <w:spacing w:line="520" w:lineRule="exact"/>
        <w:jc w:val="righ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鹤山市自然资源局</w:t>
      </w:r>
    </w:p>
    <w:p w14:paraId="5C76C725">
      <w:pPr>
        <w:spacing w:line="520" w:lineRule="exact"/>
        <w:jc w:val="right"/>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日</w:t>
      </w:r>
    </w:p>
    <w:p w14:paraId="1EA954D5">
      <w:pPr>
        <w:spacing w:line="520" w:lineRule="exact"/>
        <w:jc w:val="right"/>
        <w:rPr>
          <w:rFonts w:ascii="Times New Roman" w:hAnsi="Times New Roman" w:eastAsia="仿宋_GB2312" w:cs="Times New Roman"/>
          <w:color w:val="auto"/>
          <w:sz w:val="32"/>
          <w:szCs w:val="32"/>
        </w:rPr>
      </w:pPr>
    </w:p>
    <w:bookmarkEnd w:id="0"/>
    <w:sectPr>
      <w:pgSz w:w="11906" w:h="16838"/>
      <w:pgMar w:top="1135"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hNzlmMWQyYTVmYjUxNjMwMWM3MGYxYzUyM2Q3YzkifQ=="/>
  </w:docVars>
  <w:rsids>
    <w:rsidRoot w:val="69A61C1F"/>
    <w:rsid w:val="00000CAC"/>
    <w:rsid w:val="00011879"/>
    <w:rsid w:val="0001700D"/>
    <w:rsid w:val="0002205A"/>
    <w:rsid w:val="0003230B"/>
    <w:rsid w:val="0004173C"/>
    <w:rsid w:val="0004427D"/>
    <w:rsid w:val="00044D55"/>
    <w:rsid w:val="0005291A"/>
    <w:rsid w:val="00073812"/>
    <w:rsid w:val="000968C3"/>
    <w:rsid w:val="000B3F3E"/>
    <w:rsid w:val="000B7B11"/>
    <w:rsid w:val="000C2171"/>
    <w:rsid w:val="000D2FD7"/>
    <w:rsid w:val="00106C88"/>
    <w:rsid w:val="00106F3B"/>
    <w:rsid w:val="00113333"/>
    <w:rsid w:val="00163CFC"/>
    <w:rsid w:val="00172288"/>
    <w:rsid w:val="0017355A"/>
    <w:rsid w:val="00186016"/>
    <w:rsid w:val="001B171A"/>
    <w:rsid w:val="001B2FF7"/>
    <w:rsid w:val="001C75AA"/>
    <w:rsid w:val="001F388C"/>
    <w:rsid w:val="00217B64"/>
    <w:rsid w:val="0022085F"/>
    <w:rsid w:val="00232F9B"/>
    <w:rsid w:val="00233A45"/>
    <w:rsid w:val="00252984"/>
    <w:rsid w:val="00252ADE"/>
    <w:rsid w:val="00267988"/>
    <w:rsid w:val="00274031"/>
    <w:rsid w:val="00292234"/>
    <w:rsid w:val="002A79D8"/>
    <w:rsid w:val="002A7FB1"/>
    <w:rsid w:val="002B72D7"/>
    <w:rsid w:val="002C1922"/>
    <w:rsid w:val="002D375C"/>
    <w:rsid w:val="002D3AC3"/>
    <w:rsid w:val="002E7220"/>
    <w:rsid w:val="00324934"/>
    <w:rsid w:val="00325128"/>
    <w:rsid w:val="00335BED"/>
    <w:rsid w:val="00347A23"/>
    <w:rsid w:val="00370F11"/>
    <w:rsid w:val="00391673"/>
    <w:rsid w:val="003964F1"/>
    <w:rsid w:val="00397E51"/>
    <w:rsid w:val="003D397E"/>
    <w:rsid w:val="00413328"/>
    <w:rsid w:val="00426C88"/>
    <w:rsid w:val="00426CA4"/>
    <w:rsid w:val="0045641C"/>
    <w:rsid w:val="00457EAC"/>
    <w:rsid w:val="0046709B"/>
    <w:rsid w:val="004709E2"/>
    <w:rsid w:val="0047182A"/>
    <w:rsid w:val="004B40A9"/>
    <w:rsid w:val="004C4A61"/>
    <w:rsid w:val="004D0D2F"/>
    <w:rsid w:val="004D16D3"/>
    <w:rsid w:val="00522A09"/>
    <w:rsid w:val="005435EE"/>
    <w:rsid w:val="00545CD7"/>
    <w:rsid w:val="005561B3"/>
    <w:rsid w:val="005600EF"/>
    <w:rsid w:val="00580535"/>
    <w:rsid w:val="00586E28"/>
    <w:rsid w:val="005928B3"/>
    <w:rsid w:val="005C4DB7"/>
    <w:rsid w:val="005C6026"/>
    <w:rsid w:val="005D5DB2"/>
    <w:rsid w:val="005F51E2"/>
    <w:rsid w:val="005F65CC"/>
    <w:rsid w:val="00605F25"/>
    <w:rsid w:val="00637FBD"/>
    <w:rsid w:val="006921A5"/>
    <w:rsid w:val="00697E9D"/>
    <w:rsid w:val="006B65EC"/>
    <w:rsid w:val="006E7522"/>
    <w:rsid w:val="006F15F7"/>
    <w:rsid w:val="00701F28"/>
    <w:rsid w:val="007027C5"/>
    <w:rsid w:val="00710200"/>
    <w:rsid w:val="007208C7"/>
    <w:rsid w:val="0074750C"/>
    <w:rsid w:val="00747CA0"/>
    <w:rsid w:val="007A66E5"/>
    <w:rsid w:val="007C52A8"/>
    <w:rsid w:val="007C69A1"/>
    <w:rsid w:val="007F67C5"/>
    <w:rsid w:val="00810EC2"/>
    <w:rsid w:val="008A3B64"/>
    <w:rsid w:val="008B1F30"/>
    <w:rsid w:val="008B4A1E"/>
    <w:rsid w:val="008B56D5"/>
    <w:rsid w:val="008C548F"/>
    <w:rsid w:val="008E7C2F"/>
    <w:rsid w:val="008F2347"/>
    <w:rsid w:val="008F6D19"/>
    <w:rsid w:val="00905150"/>
    <w:rsid w:val="00982739"/>
    <w:rsid w:val="00986294"/>
    <w:rsid w:val="009A1097"/>
    <w:rsid w:val="009A3FA3"/>
    <w:rsid w:val="009A4D8E"/>
    <w:rsid w:val="009B210A"/>
    <w:rsid w:val="009B278C"/>
    <w:rsid w:val="009D1847"/>
    <w:rsid w:val="009D6770"/>
    <w:rsid w:val="00A15A6C"/>
    <w:rsid w:val="00A23974"/>
    <w:rsid w:val="00A24925"/>
    <w:rsid w:val="00A3177F"/>
    <w:rsid w:val="00A35247"/>
    <w:rsid w:val="00A44560"/>
    <w:rsid w:val="00A46E47"/>
    <w:rsid w:val="00A473B3"/>
    <w:rsid w:val="00A65C69"/>
    <w:rsid w:val="00A829B1"/>
    <w:rsid w:val="00A92D50"/>
    <w:rsid w:val="00AA5194"/>
    <w:rsid w:val="00AD01CF"/>
    <w:rsid w:val="00AF6CE5"/>
    <w:rsid w:val="00B02BA5"/>
    <w:rsid w:val="00B214C8"/>
    <w:rsid w:val="00B233D3"/>
    <w:rsid w:val="00B34060"/>
    <w:rsid w:val="00B5737A"/>
    <w:rsid w:val="00B64B2E"/>
    <w:rsid w:val="00B767EE"/>
    <w:rsid w:val="00B94455"/>
    <w:rsid w:val="00BB165A"/>
    <w:rsid w:val="00BE611A"/>
    <w:rsid w:val="00BF6D59"/>
    <w:rsid w:val="00C02E14"/>
    <w:rsid w:val="00C14EB8"/>
    <w:rsid w:val="00C3246A"/>
    <w:rsid w:val="00C361C0"/>
    <w:rsid w:val="00C60E17"/>
    <w:rsid w:val="00C6405A"/>
    <w:rsid w:val="00C65533"/>
    <w:rsid w:val="00C97E6F"/>
    <w:rsid w:val="00CB31BA"/>
    <w:rsid w:val="00CC1304"/>
    <w:rsid w:val="00CC52EC"/>
    <w:rsid w:val="00CE4689"/>
    <w:rsid w:val="00D0097F"/>
    <w:rsid w:val="00D03F20"/>
    <w:rsid w:val="00D10B84"/>
    <w:rsid w:val="00D542F0"/>
    <w:rsid w:val="00D6073B"/>
    <w:rsid w:val="00DA7460"/>
    <w:rsid w:val="00DB2F0D"/>
    <w:rsid w:val="00DB5A36"/>
    <w:rsid w:val="00DB6F80"/>
    <w:rsid w:val="00DF4EFB"/>
    <w:rsid w:val="00E07BEF"/>
    <w:rsid w:val="00E14508"/>
    <w:rsid w:val="00E36123"/>
    <w:rsid w:val="00E43657"/>
    <w:rsid w:val="00E6157E"/>
    <w:rsid w:val="00E654F3"/>
    <w:rsid w:val="00E772CD"/>
    <w:rsid w:val="00E801C4"/>
    <w:rsid w:val="00E81BB1"/>
    <w:rsid w:val="00EB1937"/>
    <w:rsid w:val="00EB2AC7"/>
    <w:rsid w:val="00EF3BDB"/>
    <w:rsid w:val="00F24EAB"/>
    <w:rsid w:val="00F4691A"/>
    <w:rsid w:val="00F82D30"/>
    <w:rsid w:val="00FA23ED"/>
    <w:rsid w:val="00FD0035"/>
    <w:rsid w:val="00FF485B"/>
    <w:rsid w:val="016E75A1"/>
    <w:rsid w:val="067B53AB"/>
    <w:rsid w:val="07E668C6"/>
    <w:rsid w:val="09604EB8"/>
    <w:rsid w:val="0AF96A63"/>
    <w:rsid w:val="0BA6164F"/>
    <w:rsid w:val="10725EA8"/>
    <w:rsid w:val="119447E1"/>
    <w:rsid w:val="160852BF"/>
    <w:rsid w:val="183E6195"/>
    <w:rsid w:val="193E2AE0"/>
    <w:rsid w:val="19AA43DE"/>
    <w:rsid w:val="1BFD4988"/>
    <w:rsid w:val="2039739C"/>
    <w:rsid w:val="20FE2C47"/>
    <w:rsid w:val="223E5BEA"/>
    <w:rsid w:val="22FD5AA5"/>
    <w:rsid w:val="235818E8"/>
    <w:rsid w:val="24B04280"/>
    <w:rsid w:val="259C77F7"/>
    <w:rsid w:val="271E5FE8"/>
    <w:rsid w:val="27E244E9"/>
    <w:rsid w:val="2B641461"/>
    <w:rsid w:val="2B764647"/>
    <w:rsid w:val="2C9F73FA"/>
    <w:rsid w:val="2D5B6BC9"/>
    <w:rsid w:val="2E162111"/>
    <w:rsid w:val="2F7325F1"/>
    <w:rsid w:val="30F973DF"/>
    <w:rsid w:val="382C6297"/>
    <w:rsid w:val="38D97FC3"/>
    <w:rsid w:val="3959466F"/>
    <w:rsid w:val="3BFF3BE3"/>
    <w:rsid w:val="3C0147DC"/>
    <w:rsid w:val="3D2A7409"/>
    <w:rsid w:val="3F942E96"/>
    <w:rsid w:val="408C188B"/>
    <w:rsid w:val="439B4562"/>
    <w:rsid w:val="46AB11F1"/>
    <w:rsid w:val="489674D4"/>
    <w:rsid w:val="48DA70EE"/>
    <w:rsid w:val="4BB26B7D"/>
    <w:rsid w:val="4CE76CFB"/>
    <w:rsid w:val="4E58790E"/>
    <w:rsid w:val="4F2262F6"/>
    <w:rsid w:val="5023629C"/>
    <w:rsid w:val="5237602E"/>
    <w:rsid w:val="525E180D"/>
    <w:rsid w:val="546B0211"/>
    <w:rsid w:val="546F242B"/>
    <w:rsid w:val="5D0D455B"/>
    <w:rsid w:val="5EAC1B52"/>
    <w:rsid w:val="5FC75EE7"/>
    <w:rsid w:val="60CE5709"/>
    <w:rsid w:val="60D224C4"/>
    <w:rsid w:val="632840B0"/>
    <w:rsid w:val="663568D1"/>
    <w:rsid w:val="673E565E"/>
    <w:rsid w:val="69A61C1F"/>
    <w:rsid w:val="6B4A6855"/>
    <w:rsid w:val="6D47505E"/>
    <w:rsid w:val="75491A51"/>
    <w:rsid w:val="77514B92"/>
    <w:rsid w:val="778C2883"/>
    <w:rsid w:val="787C3540"/>
    <w:rsid w:val="7A513882"/>
    <w:rsid w:val="7BE40725"/>
    <w:rsid w:val="7C23124E"/>
    <w:rsid w:val="7CE243B7"/>
    <w:rsid w:val="7DE3072B"/>
    <w:rsid w:val="7FA57316"/>
    <w:rsid w:val="7FB977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autoRedefine/>
    <w:semiHidden/>
    <w:unhideWhenUsed/>
    <w:qFormat/>
    <w:uiPriority w:val="99"/>
    <w:pPr>
      <w:ind w:left="100" w:leftChars="2500"/>
    </w:pPr>
  </w:style>
  <w:style w:type="paragraph" w:styleId="3">
    <w:name w:val="Balloon Text"/>
    <w:basedOn w:val="1"/>
    <w:link w:val="11"/>
    <w:autoRedefine/>
    <w:semiHidden/>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字符"/>
    <w:basedOn w:val="7"/>
    <w:link w:val="2"/>
    <w:autoRedefine/>
    <w:semiHidden/>
    <w:qFormat/>
    <w:uiPriority w:val="99"/>
  </w:style>
  <w:style w:type="character" w:customStyle="1" w:styleId="9">
    <w:name w:val="页眉 字符"/>
    <w:basedOn w:val="7"/>
    <w:link w:val="5"/>
    <w:autoRedefine/>
    <w:qFormat/>
    <w:uiPriority w:val="99"/>
    <w:rPr>
      <w:sz w:val="18"/>
      <w:szCs w:val="18"/>
    </w:rPr>
  </w:style>
  <w:style w:type="character" w:customStyle="1" w:styleId="10">
    <w:name w:val="页脚 字符"/>
    <w:basedOn w:val="7"/>
    <w:link w:val="4"/>
    <w:autoRedefine/>
    <w:qFormat/>
    <w:uiPriority w:val="99"/>
    <w:rPr>
      <w:sz w:val="18"/>
      <w:szCs w:val="18"/>
    </w:rPr>
  </w:style>
  <w:style w:type="character" w:customStyle="1" w:styleId="11">
    <w:name w:val="批注框文本 字符"/>
    <w:basedOn w:val="7"/>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844</Words>
  <Characters>934</Characters>
  <Lines>3</Lines>
  <Paragraphs>1</Paragraphs>
  <TotalTime>10</TotalTime>
  <ScaleCrop>false</ScaleCrop>
  <LinksUpToDate>false</LinksUpToDate>
  <CharactersWithSpaces>968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2023-09-14T12:09:00Z</dcterms:created>
  <dc:creator>李家欣</dc:creator>
  <cp:lastModifiedBy>林6112</cp:lastModifiedBy>
  <dcterms:modified xsi:type="dcterms:W3CDTF">2025-06-05T08:08:38Z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976B37771F1B4361A63D63C7D606F519_11</vt:lpwstr>
  </property>
  <property fmtid="{D5CDD505-2E9C-101B-9397-08002B2CF9AE}" pid="4" name="KSOTemplateDocerSaveRecord">
    <vt:lpwstr>eyJoZGlkIjoiMWExZTRkODhmYzhlYzU4MzdlY2RlMDAzMTdlNjUwZjIiLCJ1c2VySWQiOiIzNDg1NzkzMTYifQ==</vt:lpwstr>
  </property>
</Properties>
</file>