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7FA0E">
      <w:pPr>
        <w:keepNext w:val="0"/>
        <w:keepLines w:val="0"/>
        <w:pageBreakBefore/>
        <w:widowControl w:val="0"/>
        <w:kinsoku/>
        <w:wordWrap/>
        <w:overflowPunct/>
        <w:topLinePunct w:val="0"/>
        <w:autoSpaceDE w:val="0"/>
        <w:autoSpaceDN w:val="0"/>
        <w:bidi w:val="0"/>
        <w:adjustRightInd w:val="0"/>
        <w:snapToGrid/>
        <w:spacing w:line="600" w:lineRule="exact"/>
        <w:jc w:val="left"/>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1</w:t>
      </w:r>
    </w:p>
    <w:p w14:paraId="7FFDDCA6">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鹤山市重点农业龙头企业认定和运行监测指标</w:t>
      </w:r>
    </w:p>
    <w:tbl>
      <w:tblPr>
        <w:tblStyle w:val="4"/>
        <w:tblW w:w="14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
        <w:gridCol w:w="877"/>
        <w:gridCol w:w="1171"/>
        <w:gridCol w:w="2913"/>
        <w:gridCol w:w="2039"/>
        <w:gridCol w:w="2039"/>
        <w:gridCol w:w="2039"/>
        <w:gridCol w:w="2913"/>
      </w:tblGrid>
      <w:tr w14:paraId="5461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2514" w:type="dxa"/>
            <w:gridSpan w:val="3"/>
            <w:noWrap w:val="0"/>
            <w:vAlign w:val="center"/>
          </w:tcPr>
          <w:p w14:paraId="37257E29">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企业类型</w:t>
            </w:r>
          </w:p>
        </w:tc>
        <w:tc>
          <w:tcPr>
            <w:tcW w:w="2913" w:type="dxa"/>
            <w:noWrap w:val="0"/>
            <w:vAlign w:val="center"/>
          </w:tcPr>
          <w:p w14:paraId="4766DFDB">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kern w:val="0"/>
                <w:sz w:val="21"/>
                <w:szCs w:val="21"/>
                <w:lang w:val="en-US" w:eastAsia="en-US" w:bidi="ar-SA"/>
              </w:rPr>
            </w:pPr>
            <w:r>
              <w:rPr>
                <w:rFonts w:hint="eastAsia" w:ascii="方正黑体_GBK" w:hAnsi="方正黑体_GBK" w:eastAsia="方正黑体_GBK" w:cs="方正黑体_GBK"/>
                <w:snapToGrid w:val="0"/>
                <w:color w:val="000000"/>
                <w:spacing w:val="-1"/>
                <w:kern w:val="0"/>
                <w:sz w:val="21"/>
                <w:szCs w:val="21"/>
                <w:lang w:val="en-US" w:eastAsia="en-US" w:bidi="ar-SA"/>
              </w:rPr>
              <w:t>农产品生产、休闲农业</w:t>
            </w:r>
          </w:p>
        </w:tc>
        <w:tc>
          <w:tcPr>
            <w:tcW w:w="2039" w:type="dxa"/>
            <w:noWrap w:val="0"/>
            <w:vAlign w:val="center"/>
          </w:tcPr>
          <w:p w14:paraId="63E013C7">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kern w:val="0"/>
                <w:sz w:val="21"/>
                <w:szCs w:val="21"/>
                <w:lang w:val="en-US" w:eastAsia="en-US" w:bidi="ar-SA"/>
              </w:rPr>
            </w:pPr>
            <w:r>
              <w:rPr>
                <w:rFonts w:hint="eastAsia" w:ascii="方正黑体_GBK" w:hAnsi="方正黑体_GBK" w:eastAsia="方正黑体_GBK" w:cs="方正黑体_GBK"/>
                <w:snapToGrid w:val="0"/>
                <w:color w:val="000000"/>
                <w:spacing w:val="-1"/>
                <w:kern w:val="0"/>
                <w:sz w:val="21"/>
                <w:szCs w:val="21"/>
                <w:lang w:val="en-US" w:eastAsia="en-US" w:bidi="ar-SA"/>
              </w:rPr>
              <w:t>农产品加工、流通</w:t>
            </w:r>
          </w:p>
        </w:tc>
        <w:tc>
          <w:tcPr>
            <w:tcW w:w="2039" w:type="dxa"/>
            <w:noWrap w:val="0"/>
            <w:vAlign w:val="center"/>
          </w:tcPr>
          <w:p w14:paraId="418ADB58">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kern w:val="0"/>
                <w:sz w:val="21"/>
                <w:szCs w:val="21"/>
                <w:lang w:val="en-US" w:eastAsia="en-US" w:bidi="ar-SA"/>
              </w:rPr>
            </w:pPr>
            <w:r>
              <w:rPr>
                <w:rFonts w:hint="eastAsia" w:ascii="方正黑体_GBK" w:hAnsi="方正黑体_GBK" w:eastAsia="方正黑体_GBK" w:cs="方正黑体_GBK"/>
                <w:snapToGrid w:val="0"/>
                <w:color w:val="000000"/>
                <w:spacing w:val="-1"/>
                <w:kern w:val="0"/>
                <w:sz w:val="21"/>
                <w:szCs w:val="21"/>
                <w:lang w:val="en-US" w:eastAsia="en-US" w:bidi="ar-SA"/>
              </w:rPr>
              <w:t>农产品批发市场</w:t>
            </w:r>
          </w:p>
        </w:tc>
        <w:tc>
          <w:tcPr>
            <w:tcW w:w="2039" w:type="dxa"/>
            <w:noWrap w:val="0"/>
            <w:vAlign w:val="center"/>
          </w:tcPr>
          <w:p w14:paraId="535CF3A2">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kern w:val="0"/>
                <w:sz w:val="21"/>
                <w:szCs w:val="21"/>
                <w:lang w:val="en-US" w:eastAsia="en-US" w:bidi="ar-SA"/>
              </w:rPr>
            </w:pPr>
            <w:r>
              <w:rPr>
                <w:rFonts w:hint="eastAsia" w:ascii="方正黑体_GBK" w:hAnsi="方正黑体_GBK" w:eastAsia="方正黑体_GBK" w:cs="方正黑体_GBK"/>
                <w:snapToGrid w:val="0"/>
                <w:color w:val="000000"/>
                <w:spacing w:val="-1"/>
                <w:kern w:val="0"/>
                <w:sz w:val="21"/>
                <w:szCs w:val="21"/>
                <w:lang w:val="en-US" w:eastAsia="en-US" w:bidi="ar-SA"/>
              </w:rPr>
              <w:t>农产品电子商务</w:t>
            </w:r>
          </w:p>
        </w:tc>
        <w:tc>
          <w:tcPr>
            <w:tcW w:w="2913" w:type="dxa"/>
            <w:noWrap w:val="0"/>
            <w:vAlign w:val="center"/>
          </w:tcPr>
          <w:p w14:paraId="06FCE4A7">
            <w:pPr>
              <w:keepNext w:val="0"/>
              <w:keepLines w:val="0"/>
              <w:pageBreakBefore w:val="0"/>
              <w:widowControl/>
              <w:kinsoku w:val="0"/>
              <w:wordWrap/>
              <w:topLinePunct w:val="0"/>
              <w:autoSpaceDE w:val="0"/>
              <w:autoSpaceDN w:val="0"/>
              <w:bidi w:val="0"/>
              <w:adjustRightInd w:val="0"/>
              <w:snapToGrid w:val="0"/>
              <w:spacing w:before="109" w:line="220" w:lineRule="auto"/>
              <w:jc w:val="center"/>
              <w:textAlignment w:val="baseline"/>
              <w:rPr>
                <w:rFonts w:hint="eastAsia" w:ascii="方正黑体_GBK" w:hAnsi="方正黑体_GBK" w:eastAsia="方正黑体_GBK" w:cs="方正黑体_GBK"/>
                <w:snapToGrid w:val="0"/>
                <w:color w:val="000000"/>
                <w:kern w:val="0"/>
                <w:sz w:val="21"/>
                <w:szCs w:val="21"/>
                <w:lang w:val="en-US" w:eastAsia="en-US" w:bidi="ar-SA"/>
              </w:rPr>
            </w:pPr>
            <w:r>
              <w:rPr>
                <w:rFonts w:hint="eastAsia" w:ascii="方正黑体_GBK" w:hAnsi="方正黑体_GBK" w:eastAsia="方正黑体_GBK" w:cs="方正黑体_GBK"/>
                <w:b w:val="0"/>
                <w:bCs w:val="0"/>
                <w:snapToGrid w:val="0"/>
                <w:color w:val="000000"/>
                <w:spacing w:val="-3"/>
                <w:kern w:val="0"/>
                <w:sz w:val="21"/>
                <w:szCs w:val="21"/>
                <w:lang w:val="en-US" w:eastAsia="en-US" w:bidi="ar-SA"/>
              </w:rPr>
              <w:t>其他涉农企业</w:t>
            </w:r>
          </w:p>
        </w:tc>
      </w:tr>
      <w:tr w14:paraId="4ED3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jc w:val="center"/>
        </w:trPr>
        <w:tc>
          <w:tcPr>
            <w:tcW w:w="466" w:type="dxa"/>
            <w:vMerge w:val="restart"/>
            <w:tcBorders>
              <w:bottom w:val="nil"/>
            </w:tcBorders>
            <w:noWrap w:val="0"/>
            <w:vAlign w:val="center"/>
          </w:tcPr>
          <w:p w14:paraId="6428856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w:t>
            </w:r>
          </w:p>
          <w:p w14:paraId="792885A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p w14:paraId="436E1D3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及</w:t>
            </w:r>
          </w:p>
          <w:p w14:paraId="005BE62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评</w:t>
            </w:r>
          </w:p>
          <w:p w14:paraId="34A1D9A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分</w:t>
            </w:r>
          </w:p>
          <w:p w14:paraId="6E3CC1B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p w14:paraId="4AC0F9D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准</w:t>
            </w:r>
          </w:p>
        </w:tc>
        <w:tc>
          <w:tcPr>
            <w:tcW w:w="877" w:type="dxa"/>
            <w:vMerge w:val="restart"/>
            <w:tcBorders>
              <w:bottom w:val="nil"/>
            </w:tcBorders>
            <w:noWrap w:val="0"/>
            <w:vAlign w:val="center"/>
          </w:tcPr>
          <w:p w14:paraId="1F4FE39C">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企业</w:t>
            </w:r>
          </w:p>
          <w:p w14:paraId="0B8F6C6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规模</w:t>
            </w:r>
          </w:p>
          <w:p w14:paraId="2A0E1FE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r>
              <w:rPr>
                <w:rFonts w:hint="eastAsia"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分)</w:t>
            </w:r>
          </w:p>
        </w:tc>
        <w:tc>
          <w:tcPr>
            <w:tcW w:w="1171" w:type="dxa"/>
            <w:noWrap w:val="0"/>
            <w:vAlign w:val="center"/>
          </w:tcPr>
          <w:p w14:paraId="35897F0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1.年销售</w:t>
            </w:r>
          </w:p>
          <w:p w14:paraId="0C2EA36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收入/</w:t>
            </w:r>
          </w:p>
          <w:p w14:paraId="3090958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交易额</w:t>
            </w:r>
          </w:p>
        </w:tc>
        <w:tc>
          <w:tcPr>
            <w:tcW w:w="2913" w:type="dxa"/>
            <w:noWrap w:val="0"/>
            <w:vAlign w:val="center"/>
          </w:tcPr>
          <w:p w14:paraId="5D970BB2">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农产品销售收入(主营业务收入)达</w:t>
            </w:r>
            <w:r>
              <w:rPr>
                <w:rFonts w:hint="default" w:ascii="Times New Roman" w:hAnsi="Times New Roman" w:eastAsia="方正仿宋_GBK" w:cs="Times New Roman"/>
                <w:kern w:val="0"/>
                <w:sz w:val="18"/>
                <w:szCs w:val="18"/>
                <w:lang w:val="en-US" w:eastAsia="zh-CN"/>
              </w:rPr>
              <w:t>500</w:t>
            </w:r>
            <w:r>
              <w:rPr>
                <w:rFonts w:hint="default" w:ascii="Times New Roman" w:hAnsi="Times New Roman" w:eastAsia="方正仿宋_GBK" w:cs="Times New Roman"/>
                <w:kern w:val="0"/>
                <w:sz w:val="18"/>
                <w:szCs w:val="18"/>
                <w:lang w:eastAsia="zh-CN"/>
              </w:rPr>
              <w:t>万元，或种植业、休闲农业企业</w:t>
            </w:r>
            <w:r>
              <w:rPr>
                <w:rFonts w:hint="default" w:ascii="Times New Roman" w:hAnsi="Times New Roman" w:eastAsia="方正仿宋_GBK" w:cs="Times New Roman"/>
                <w:kern w:val="0"/>
                <w:sz w:val="18"/>
                <w:szCs w:val="18"/>
                <w:lang w:val="en-US" w:eastAsia="zh-CN"/>
              </w:rPr>
              <w:t>200</w:t>
            </w:r>
            <w:r>
              <w:rPr>
                <w:rFonts w:hint="default" w:ascii="Times New Roman" w:hAnsi="Times New Roman" w:eastAsia="方正仿宋_GBK" w:cs="Times New Roman"/>
                <w:kern w:val="0"/>
                <w:sz w:val="18"/>
                <w:szCs w:val="18"/>
                <w:lang w:eastAsia="zh-CN"/>
              </w:rPr>
              <w:t>万元以上的计</w:t>
            </w:r>
            <w:r>
              <w:rPr>
                <w:rFonts w:hint="eastAsia" w:ascii="Times New Roman" w:hAnsi="Times New Roman" w:eastAsia="方正仿宋_GBK" w:cs="Times New Roman"/>
                <w:kern w:val="0"/>
                <w:sz w:val="18"/>
                <w:szCs w:val="18"/>
                <w:lang w:val="en-US" w:eastAsia="zh-CN"/>
              </w:rPr>
              <w:t>30</w:t>
            </w:r>
            <w:r>
              <w:rPr>
                <w:rFonts w:hint="default" w:ascii="Times New Roman" w:hAnsi="Times New Roman" w:eastAsia="方正仿宋_GBK" w:cs="Times New Roman"/>
                <w:kern w:val="0"/>
                <w:sz w:val="18"/>
                <w:szCs w:val="18"/>
                <w:lang w:eastAsia="zh-CN"/>
              </w:rPr>
              <w:t>分、不达标的计0分；每超过</w:t>
            </w:r>
            <w:r>
              <w:rPr>
                <w:rFonts w:hint="default" w:ascii="Times New Roman" w:hAnsi="Times New Roman" w:eastAsia="方正仿宋_GBK" w:cs="Times New Roman"/>
                <w:kern w:val="0"/>
                <w:sz w:val="18"/>
                <w:szCs w:val="18"/>
                <w:lang w:val="en-US" w:eastAsia="zh-CN"/>
              </w:rPr>
              <w:t>50</w:t>
            </w:r>
            <w:r>
              <w:rPr>
                <w:rFonts w:hint="default" w:ascii="Times New Roman" w:hAnsi="Times New Roman" w:eastAsia="方正仿宋_GBK" w:cs="Times New Roman"/>
                <w:kern w:val="0"/>
                <w:sz w:val="18"/>
                <w:szCs w:val="18"/>
                <w:lang w:eastAsia="zh-CN"/>
              </w:rPr>
              <w:t>万元加1分，最高加5分。</w:t>
            </w:r>
          </w:p>
        </w:tc>
        <w:tc>
          <w:tcPr>
            <w:tcW w:w="2039" w:type="dxa"/>
            <w:noWrap w:val="0"/>
            <w:vAlign w:val="center"/>
          </w:tcPr>
          <w:p w14:paraId="4D3AFE76">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农产品销售收入达</w:t>
            </w:r>
            <w:r>
              <w:rPr>
                <w:rFonts w:hint="default" w:ascii="Times New Roman" w:hAnsi="Times New Roman" w:eastAsia="方正仿宋_GBK" w:cs="Times New Roman"/>
                <w:kern w:val="0"/>
                <w:sz w:val="18"/>
                <w:szCs w:val="18"/>
                <w:lang w:val="en-US" w:eastAsia="zh-CN"/>
              </w:rPr>
              <w:t>800</w:t>
            </w:r>
            <w:r>
              <w:rPr>
                <w:rFonts w:hint="default" w:ascii="Times New Roman" w:hAnsi="Times New Roman" w:eastAsia="方正仿宋_GBK" w:cs="Times New Roman"/>
                <w:kern w:val="0"/>
                <w:sz w:val="18"/>
                <w:szCs w:val="18"/>
                <w:lang w:eastAsia="zh-CN"/>
              </w:rPr>
              <w:t>万元的计</w:t>
            </w:r>
            <w:r>
              <w:rPr>
                <w:rFonts w:hint="eastAsia" w:ascii="Times New Roman" w:hAnsi="Times New Roman" w:eastAsia="方正仿宋_GBK" w:cs="Times New Roman"/>
                <w:kern w:val="0"/>
                <w:sz w:val="18"/>
                <w:szCs w:val="18"/>
                <w:lang w:val="en-US" w:eastAsia="zh-CN"/>
              </w:rPr>
              <w:t>30</w:t>
            </w:r>
            <w:r>
              <w:rPr>
                <w:rFonts w:hint="default" w:ascii="Times New Roman" w:hAnsi="Times New Roman" w:eastAsia="方正仿宋_GBK" w:cs="Times New Roman"/>
                <w:kern w:val="0"/>
                <w:sz w:val="18"/>
                <w:szCs w:val="18"/>
                <w:lang w:eastAsia="zh-CN"/>
              </w:rPr>
              <w:t>分、不达标的计0分；每超过</w:t>
            </w:r>
            <w:r>
              <w:rPr>
                <w:rFonts w:hint="default" w:ascii="Times New Roman" w:hAnsi="Times New Roman" w:eastAsia="方正仿宋_GBK" w:cs="Times New Roman"/>
                <w:kern w:val="0"/>
                <w:sz w:val="18"/>
                <w:szCs w:val="18"/>
                <w:lang w:val="en-US" w:eastAsia="zh-CN"/>
              </w:rPr>
              <w:t>80</w:t>
            </w:r>
            <w:r>
              <w:rPr>
                <w:rFonts w:hint="default" w:ascii="Times New Roman" w:hAnsi="Times New Roman" w:eastAsia="方正仿宋_GBK" w:cs="Times New Roman"/>
                <w:kern w:val="0"/>
                <w:sz w:val="18"/>
                <w:szCs w:val="18"/>
                <w:lang w:eastAsia="zh-CN"/>
              </w:rPr>
              <w:t>万元加1分，最高加5分。</w:t>
            </w:r>
          </w:p>
        </w:tc>
        <w:tc>
          <w:tcPr>
            <w:tcW w:w="2039" w:type="dxa"/>
            <w:noWrap w:val="0"/>
            <w:vAlign w:val="center"/>
          </w:tcPr>
          <w:p w14:paraId="066B245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农产品交易额达</w:t>
            </w:r>
            <w:r>
              <w:rPr>
                <w:rFonts w:hint="eastAsia" w:ascii="Times New Roman" w:hAnsi="Times New Roman" w:eastAsia="方正仿宋_GBK" w:cs="Times New Roman"/>
                <w:kern w:val="0"/>
                <w:sz w:val="18"/>
                <w:szCs w:val="18"/>
                <w:lang w:val="en-US" w:eastAsia="zh-CN"/>
              </w:rPr>
              <w:t>8000</w:t>
            </w:r>
            <w:r>
              <w:rPr>
                <w:rFonts w:hint="default" w:ascii="Times New Roman" w:hAnsi="Times New Roman" w:eastAsia="方正仿宋_GBK" w:cs="Times New Roman"/>
                <w:kern w:val="0"/>
                <w:sz w:val="18"/>
                <w:szCs w:val="18"/>
                <w:lang w:val="en-US" w:eastAsia="zh-CN"/>
              </w:rPr>
              <w:t>万</w:t>
            </w:r>
            <w:r>
              <w:rPr>
                <w:rFonts w:hint="default" w:ascii="Times New Roman" w:hAnsi="Times New Roman" w:eastAsia="方正仿宋_GBK" w:cs="Times New Roman"/>
                <w:kern w:val="0"/>
                <w:sz w:val="18"/>
                <w:szCs w:val="18"/>
                <w:lang w:eastAsia="zh-CN"/>
              </w:rPr>
              <w:t>元的计</w:t>
            </w:r>
            <w:r>
              <w:rPr>
                <w:rFonts w:hint="eastAsia" w:ascii="Times New Roman" w:hAnsi="Times New Roman" w:eastAsia="方正仿宋_GBK" w:cs="Times New Roman"/>
                <w:kern w:val="0"/>
                <w:sz w:val="18"/>
                <w:szCs w:val="18"/>
                <w:lang w:val="en-US" w:eastAsia="zh-CN"/>
              </w:rPr>
              <w:t>30</w:t>
            </w:r>
            <w:r>
              <w:rPr>
                <w:rFonts w:hint="default" w:ascii="Times New Roman" w:hAnsi="Times New Roman" w:eastAsia="方正仿宋_GBK" w:cs="Times New Roman"/>
                <w:kern w:val="0"/>
                <w:sz w:val="18"/>
                <w:szCs w:val="18"/>
                <w:lang w:eastAsia="zh-CN"/>
              </w:rPr>
              <w:t>分、不达标的计0分；每超过</w:t>
            </w:r>
            <w:r>
              <w:rPr>
                <w:rFonts w:hint="eastAsia" w:ascii="Times New Roman" w:hAnsi="Times New Roman" w:eastAsia="方正仿宋_GBK" w:cs="Times New Roman"/>
                <w:kern w:val="0"/>
                <w:sz w:val="18"/>
                <w:szCs w:val="18"/>
                <w:lang w:val="en-US" w:eastAsia="zh-CN"/>
              </w:rPr>
              <w:t>800</w:t>
            </w:r>
            <w:r>
              <w:rPr>
                <w:rFonts w:hint="default" w:ascii="Times New Roman" w:hAnsi="Times New Roman" w:eastAsia="方正仿宋_GBK" w:cs="Times New Roman"/>
                <w:kern w:val="0"/>
                <w:sz w:val="18"/>
                <w:szCs w:val="18"/>
                <w:lang w:eastAsia="zh-CN"/>
              </w:rPr>
              <w:t>万元加1分，最高加5分。</w:t>
            </w:r>
          </w:p>
        </w:tc>
        <w:tc>
          <w:tcPr>
            <w:tcW w:w="2039" w:type="dxa"/>
            <w:noWrap w:val="0"/>
            <w:vAlign w:val="center"/>
          </w:tcPr>
          <w:p w14:paraId="184146A8">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农产品销售收入达</w:t>
            </w:r>
            <w:r>
              <w:rPr>
                <w:rFonts w:hint="eastAsia" w:ascii="Times New Roman" w:hAnsi="Times New Roman" w:eastAsia="方正仿宋_GBK" w:cs="Times New Roman"/>
                <w:kern w:val="0"/>
                <w:sz w:val="18"/>
                <w:szCs w:val="18"/>
                <w:lang w:val="en-US" w:eastAsia="zh-CN"/>
              </w:rPr>
              <w:t>2000</w:t>
            </w:r>
            <w:r>
              <w:rPr>
                <w:rFonts w:hint="default" w:ascii="Times New Roman" w:hAnsi="Times New Roman" w:eastAsia="方正仿宋_GBK" w:cs="Times New Roman"/>
                <w:kern w:val="0"/>
                <w:sz w:val="18"/>
                <w:szCs w:val="18"/>
                <w:lang w:val="en-US" w:eastAsia="zh-CN"/>
              </w:rPr>
              <w:t>万</w:t>
            </w:r>
            <w:r>
              <w:rPr>
                <w:rFonts w:hint="default" w:ascii="Times New Roman" w:hAnsi="Times New Roman" w:eastAsia="方正仿宋_GBK" w:cs="Times New Roman"/>
                <w:kern w:val="0"/>
                <w:sz w:val="18"/>
                <w:szCs w:val="18"/>
                <w:lang w:eastAsia="zh-CN"/>
              </w:rPr>
              <w:t>元的计</w:t>
            </w:r>
            <w:r>
              <w:rPr>
                <w:rFonts w:hint="eastAsia" w:ascii="Times New Roman" w:hAnsi="Times New Roman" w:eastAsia="方正仿宋_GBK" w:cs="Times New Roman"/>
                <w:kern w:val="0"/>
                <w:sz w:val="18"/>
                <w:szCs w:val="18"/>
                <w:lang w:val="en-US" w:eastAsia="zh-CN"/>
              </w:rPr>
              <w:t>30</w:t>
            </w:r>
            <w:r>
              <w:rPr>
                <w:rFonts w:hint="default" w:ascii="Times New Roman" w:hAnsi="Times New Roman" w:eastAsia="方正仿宋_GBK" w:cs="Times New Roman"/>
                <w:kern w:val="0"/>
                <w:sz w:val="18"/>
                <w:szCs w:val="18"/>
                <w:lang w:eastAsia="zh-CN"/>
              </w:rPr>
              <w:t>分、不达标的计0分；每超过</w:t>
            </w:r>
            <w:r>
              <w:rPr>
                <w:rFonts w:hint="eastAsia" w:ascii="Times New Roman" w:hAnsi="Times New Roman" w:eastAsia="方正仿宋_GBK" w:cs="Times New Roman"/>
                <w:kern w:val="0"/>
                <w:sz w:val="18"/>
                <w:szCs w:val="18"/>
                <w:lang w:val="en-US" w:eastAsia="zh-CN"/>
              </w:rPr>
              <w:t>200</w:t>
            </w:r>
            <w:r>
              <w:rPr>
                <w:rFonts w:hint="default" w:ascii="Times New Roman" w:hAnsi="Times New Roman" w:eastAsia="方正仿宋_GBK" w:cs="Times New Roman"/>
                <w:kern w:val="0"/>
                <w:sz w:val="18"/>
                <w:szCs w:val="18"/>
                <w:lang w:eastAsia="zh-CN"/>
              </w:rPr>
              <w:t>万元加1分，最高加5分。</w:t>
            </w:r>
          </w:p>
        </w:tc>
        <w:tc>
          <w:tcPr>
            <w:tcW w:w="2913" w:type="dxa"/>
            <w:noWrap w:val="0"/>
            <w:vAlign w:val="center"/>
          </w:tcPr>
          <w:p w14:paraId="55A89203">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从事陈皮、大米、茶叶、鳗鱼、马冈鹅、禽蛋的主营业务收入达到</w:t>
            </w:r>
            <w:r>
              <w:rPr>
                <w:rFonts w:hint="eastAsia" w:ascii="Times New Roman" w:hAnsi="Times New Roman" w:eastAsia="方正仿宋_GBK" w:cs="Times New Roman"/>
                <w:kern w:val="0"/>
                <w:sz w:val="18"/>
                <w:szCs w:val="18"/>
                <w:lang w:val="en-US" w:eastAsia="zh-CN"/>
              </w:rPr>
              <w:t>500</w:t>
            </w:r>
            <w:r>
              <w:rPr>
                <w:rFonts w:hint="default" w:ascii="Times New Roman" w:hAnsi="Times New Roman" w:eastAsia="方正仿宋_GBK" w:cs="Times New Roman"/>
                <w:kern w:val="0"/>
                <w:sz w:val="18"/>
                <w:szCs w:val="18"/>
                <w:lang w:eastAsia="zh-CN"/>
              </w:rPr>
              <w:t>万元；农技推广类的达到</w:t>
            </w:r>
            <w:r>
              <w:rPr>
                <w:rFonts w:hint="eastAsia" w:ascii="Times New Roman" w:hAnsi="Times New Roman" w:eastAsia="方正仿宋_GBK" w:cs="Times New Roman"/>
                <w:kern w:val="0"/>
                <w:sz w:val="18"/>
                <w:szCs w:val="18"/>
                <w:lang w:val="en-US" w:eastAsia="zh-CN"/>
              </w:rPr>
              <w:t>300</w:t>
            </w:r>
            <w:r>
              <w:rPr>
                <w:rFonts w:hint="default" w:ascii="Times New Roman" w:hAnsi="Times New Roman" w:eastAsia="方正仿宋_GBK" w:cs="Times New Roman"/>
                <w:kern w:val="0"/>
                <w:sz w:val="18"/>
                <w:szCs w:val="18"/>
                <w:lang w:eastAsia="zh-CN"/>
              </w:rPr>
              <w:t>万元，计</w:t>
            </w:r>
            <w:r>
              <w:rPr>
                <w:rFonts w:hint="eastAsia" w:ascii="Times New Roman" w:hAnsi="Times New Roman" w:eastAsia="方正仿宋_GBK" w:cs="Times New Roman"/>
                <w:kern w:val="0"/>
                <w:sz w:val="18"/>
                <w:szCs w:val="18"/>
                <w:lang w:val="en-US" w:eastAsia="zh-CN"/>
              </w:rPr>
              <w:t>30</w:t>
            </w:r>
            <w:r>
              <w:rPr>
                <w:rFonts w:hint="default" w:ascii="Times New Roman" w:hAnsi="Times New Roman" w:eastAsia="方正仿宋_GBK" w:cs="Times New Roman"/>
                <w:kern w:val="0"/>
                <w:sz w:val="18"/>
                <w:szCs w:val="18"/>
                <w:lang w:eastAsia="zh-CN"/>
              </w:rPr>
              <w:t>分、不达标的计0分；每超过</w:t>
            </w:r>
            <w:r>
              <w:rPr>
                <w:rFonts w:hint="eastAsia" w:ascii="Times New Roman" w:hAnsi="Times New Roman" w:eastAsia="方正仿宋_GBK" w:cs="Times New Roman"/>
                <w:kern w:val="0"/>
                <w:sz w:val="18"/>
                <w:szCs w:val="18"/>
                <w:lang w:val="en-US" w:eastAsia="zh-CN"/>
              </w:rPr>
              <w:t>50</w:t>
            </w:r>
            <w:r>
              <w:rPr>
                <w:rFonts w:hint="default" w:ascii="Times New Roman" w:hAnsi="Times New Roman" w:eastAsia="方正仿宋_GBK" w:cs="Times New Roman"/>
                <w:kern w:val="0"/>
                <w:sz w:val="18"/>
                <w:szCs w:val="18"/>
                <w:lang w:eastAsia="zh-CN"/>
              </w:rPr>
              <w:t>万元，加1分，最高加5分。</w:t>
            </w:r>
          </w:p>
        </w:tc>
      </w:tr>
      <w:tr w14:paraId="4EF4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466" w:type="dxa"/>
            <w:vMerge w:val="continue"/>
            <w:tcBorders>
              <w:top w:val="nil"/>
              <w:bottom w:val="nil"/>
            </w:tcBorders>
            <w:noWrap w:val="0"/>
            <w:vAlign w:val="center"/>
          </w:tcPr>
          <w:p w14:paraId="22F3B15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877" w:type="dxa"/>
            <w:vMerge w:val="continue"/>
            <w:tcBorders>
              <w:top w:val="nil"/>
              <w:bottom w:val="nil"/>
            </w:tcBorders>
            <w:noWrap w:val="0"/>
            <w:vAlign w:val="center"/>
          </w:tcPr>
          <w:p w14:paraId="3FBCDD6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1171" w:type="dxa"/>
            <w:noWrap w:val="0"/>
            <w:vAlign w:val="center"/>
          </w:tcPr>
          <w:p w14:paraId="6A9CD83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2.总资产</w:t>
            </w:r>
          </w:p>
        </w:tc>
        <w:tc>
          <w:tcPr>
            <w:tcW w:w="2913" w:type="dxa"/>
            <w:noWrap w:val="0"/>
            <w:vAlign w:val="center"/>
          </w:tcPr>
          <w:p w14:paraId="5BDB6B9B">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val="en-US" w:eastAsia="zh-CN"/>
              </w:rPr>
              <w:t>300</w:t>
            </w:r>
            <w:r>
              <w:rPr>
                <w:rFonts w:hint="default" w:ascii="Times New Roman" w:hAnsi="Times New Roman" w:eastAsia="方正仿宋_GBK" w:cs="Times New Roman"/>
                <w:kern w:val="0"/>
                <w:sz w:val="18"/>
                <w:szCs w:val="18"/>
                <w:lang w:eastAsia="zh-CN"/>
              </w:rPr>
              <w:t>万元及以上，或种植业企业</w:t>
            </w:r>
            <w:r>
              <w:rPr>
                <w:rFonts w:hint="default" w:ascii="Times New Roman" w:hAnsi="Times New Roman" w:eastAsia="方正仿宋_GBK" w:cs="Times New Roman"/>
                <w:kern w:val="0"/>
                <w:sz w:val="18"/>
                <w:szCs w:val="18"/>
                <w:lang w:val="en-US" w:eastAsia="zh-CN"/>
              </w:rPr>
              <w:t>100万元以上，</w:t>
            </w:r>
            <w:r>
              <w:rPr>
                <w:rFonts w:hint="eastAsia" w:ascii="Times New Roman" w:hAnsi="Times New Roman" w:eastAsia="方正仿宋_GBK" w:cs="Times New Roman"/>
                <w:kern w:val="0"/>
                <w:sz w:val="18"/>
                <w:szCs w:val="18"/>
                <w:lang w:val="en-US" w:eastAsia="zh-CN"/>
              </w:rPr>
              <w:t>计5分，</w:t>
            </w:r>
            <w:r>
              <w:rPr>
                <w:rFonts w:hint="default" w:ascii="Times New Roman" w:hAnsi="Times New Roman" w:eastAsia="方正仿宋_GBK" w:cs="Times New Roman"/>
                <w:kern w:val="0"/>
                <w:sz w:val="18"/>
                <w:szCs w:val="18"/>
                <w:lang w:val="en-US" w:eastAsia="zh-CN"/>
              </w:rPr>
              <w:t>不达标的扣2分。</w:t>
            </w:r>
          </w:p>
        </w:tc>
        <w:tc>
          <w:tcPr>
            <w:tcW w:w="2039" w:type="dxa"/>
            <w:noWrap w:val="0"/>
            <w:vAlign w:val="center"/>
          </w:tcPr>
          <w:p w14:paraId="2745B89E">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val="en-US" w:eastAsia="zh-CN"/>
              </w:rPr>
              <w:t>500</w:t>
            </w:r>
            <w:r>
              <w:rPr>
                <w:rFonts w:hint="default" w:ascii="Times New Roman" w:hAnsi="Times New Roman" w:eastAsia="方正仿宋_GBK" w:cs="Times New Roman"/>
                <w:kern w:val="0"/>
                <w:sz w:val="18"/>
                <w:szCs w:val="18"/>
                <w:lang w:eastAsia="zh-CN"/>
              </w:rPr>
              <w:t>万元及以上，</w:t>
            </w:r>
            <w:r>
              <w:rPr>
                <w:rFonts w:hint="eastAsia" w:ascii="Times New Roman" w:hAnsi="Times New Roman" w:eastAsia="方正仿宋_GBK" w:cs="Times New Roman"/>
                <w:kern w:val="0"/>
                <w:sz w:val="18"/>
                <w:szCs w:val="18"/>
                <w:lang w:eastAsia="zh-CN"/>
              </w:rPr>
              <w:t>计</w:t>
            </w:r>
            <w:r>
              <w:rPr>
                <w:rFonts w:hint="eastAsia" w:ascii="Times New Roman" w:hAnsi="Times New Roman" w:eastAsia="方正仿宋_GBK" w:cs="Times New Roman"/>
                <w:kern w:val="0"/>
                <w:sz w:val="18"/>
                <w:szCs w:val="18"/>
                <w:lang w:val="en-US" w:eastAsia="zh-CN"/>
              </w:rPr>
              <w:t>5分，</w:t>
            </w:r>
            <w:r>
              <w:rPr>
                <w:rFonts w:hint="default" w:ascii="Times New Roman" w:hAnsi="Times New Roman" w:eastAsia="方正仿宋_GBK" w:cs="Times New Roman"/>
                <w:kern w:val="0"/>
                <w:sz w:val="18"/>
                <w:szCs w:val="18"/>
                <w:lang w:eastAsia="zh-CN"/>
              </w:rPr>
              <w:t>不达标的扣2分。</w:t>
            </w:r>
          </w:p>
        </w:tc>
        <w:tc>
          <w:tcPr>
            <w:tcW w:w="2039" w:type="dxa"/>
            <w:noWrap w:val="0"/>
            <w:vAlign w:val="center"/>
          </w:tcPr>
          <w:p w14:paraId="38D56B44">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lang w:val="en-US" w:eastAsia="zh-CN"/>
              </w:rPr>
              <w:t>800</w:t>
            </w:r>
            <w:r>
              <w:rPr>
                <w:rFonts w:hint="default" w:ascii="Times New Roman" w:hAnsi="Times New Roman" w:eastAsia="方正仿宋_GBK" w:cs="Times New Roman"/>
                <w:kern w:val="0"/>
                <w:sz w:val="18"/>
                <w:szCs w:val="18"/>
                <w:lang w:eastAsia="zh-CN"/>
              </w:rPr>
              <w:t>万元及以上，不达标的扣2分。</w:t>
            </w:r>
          </w:p>
        </w:tc>
        <w:tc>
          <w:tcPr>
            <w:tcW w:w="2039" w:type="dxa"/>
            <w:noWrap w:val="0"/>
            <w:vAlign w:val="center"/>
          </w:tcPr>
          <w:p w14:paraId="5BC51381">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w:t>
            </w:r>
          </w:p>
        </w:tc>
        <w:tc>
          <w:tcPr>
            <w:tcW w:w="2913" w:type="dxa"/>
            <w:noWrap w:val="0"/>
            <w:vAlign w:val="center"/>
          </w:tcPr>
          <w:p w14:paraId="7BFD5C49">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w:t>
            </w:r>
          </w:p>
        </w:tc>
      </w:tr>
      <w:tr w14:paraId="4584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466" w:type="dxa"/>
            <w:vMerge w:val="continue"/>
            <w:tcBorders>
              <w:top w:val="nil"/>
              <w:bottom w:val="nil"/>
            </w:tcBorders>
            <w:noWrap w:val="0"/>
            <w:vAlign w:val="center"/>
          </w:tcPr>
          <w:p w14:paraId="1968D55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877" w:type="dxa"/>
            <w:vMerge w:val="continue"/>
            <w:tcBorders>
              <w:top w:val="nil"/>
            </w:tcBorders>
            <w:noWrap w:val="0"/>
            <w:vAlign w:val="center"/>
          </w:tcPr>
          <w:p w14:paraId="1132E7E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1171" w:type="dxa"/>
            <w:noWrap w:val="0"/>
            <w:vAlign w:val="center"/>
          </w:tcPr>
          <w:p w14:paraId="049971C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3.固定</w:t>
            </w:r>
          </w:p>
          <w:p w14:paraId="0C74D76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资产</w:t>
            </w:r>
          </w:p>
        </w:tc>
        <w:tc>
          <w:tcPr>
            <w:tcW w:w="2913" w:type="dxa"/>
            <w:noWrap w:val="0"/>
            <w:vAlign w:val="center"/>
          </w:tcPr>
          <w:p w14:paraId="209D7741">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highlight w:val="none"/>
                <w:lang w:val="en-US" w:eastAsia="zh-CN"/>
              </w:rPr>
              <w:t>100</w:t>
            </w:r>
            <w:r>
              <w:rPr>
                <w:rFonts w:hint="default" w:ascii="Times New Roman" w:hAnsi="Times New Roman" w:eastAsia="方正仿宋_GBK" w:cs="Times New Roman"/>
                <w:kern w:val="0"/>
                <w:sz w:val="18"/>
                <w:szCs w:val="18"/>
                <w:highlight w:val="none"/>
                <w:lang w:eastAsia="zh-CN"/>
              </w:rPr>
              <w:t>万元及以上，或种植业企业</w:t>
            </w:r>
            <w:r>
              <w:rPr>
                <w:rFonts w:hint="eastAsia" w:ascii="Times New Roman" w:hAnsi="Times New Roman" w:eastAsia="方正仿宋_GBK" w:cs="Times New Roman"/>
                <w:kern w:val="0"/>
                <w:sz w:val="18"/>
                <w:szCs w:val="18"/>
                <w:highlight w:val="none"/>
                <w:lang w:val="en-US" w:eastAsia="zh-CN"/>
              </w:rPr>
              <w:t>50</w:t>
            </w:r>
            <w:r>
              <w:rPr>
                <w:rFonts w:hint="default" w:ascii="Times New Roman" w:hAnsi="Times New Roman" w:eastAsia="方正仿宋_GBK" w:cs="Times New Roman"/>
                <w:kern w:val="0"/>
                <w:sz w:val="18"/>
                <w:szCs w:val="18"/>
                <w:highlight w:val="none"/>
                <w:lang w:eastAsia="zh-CN"/>
              </w:rPr>
              <w:t>万元</w:t>
            </w:r>
            <w:r>
              <w:rPr>
                <w:rFonts w:hint="eastAsia" w:ascii="Times New Roman" w:hAnsi="Times New Roman" w:eastAsia="方正仿宋_GBK" w:cs="Times New Roman"/>
                <w:kern w:val="0"/>
                <w:sz w:val="18"/>
                <w:szCs w:val="18"/>
                <w:highlight w:val="none"/>
                <w:lang w:eastAsia="zh-CN"/>
              </w:rPr>
              <w:t>以上</w:t>
            </w:r>
            <w:r>
              <w:rPr>
                <w:rFonts w:hint="default" w:ascii="Times New Roman" w:hAnsi="Times New Roman" w:eastAsia="方正仿宋_GBK" w:cs="Times New Roman"/>
                <w:kern w:val="0"/>
                <w:sz w:val="18"/>
                <w:szCs w:val="18"/>
                <w:highlight w:val="none"/>
                <w:lang w:eastAsia="zh-CN"/>
              </w:rPr>
              <w:t>，不达标的扣2分。</w:t>
            </w:r>
          </w:p>
        </w:tc>
        <w:tc>
          <w:tcPr>
            <w:tcW w:w="2039" w:type="dxa"/>
            <w:noWrap w:val="0"/>
            <w:vAlign w:val="center"/>
          </w:tcPr>
          <w:p w14:paraId="6816F604">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highlight w:val="none"/>
                <w:lang w:val="en-US" w:eastAsia="zh-CN"/>
              </w:rPr>
              <w:t>300</w:t>
            </w:r>
            <w:r>
              <w:rPr>
                <w:rFonts w:hint="default" w:ascii="Times New Roman" w:hAnsi="Times New Roman" w:eastAsia="方正仿宋_GBK" w:cs="Times New Roman"/>
                <w:kern w:val="0"/>
                <w:sz w:val="18"/>
                <w:szCs w:val="18"/>
                <w:highlight w:val="none"/>
                <w:lang w:eastAsia="zh-CN"/>
              </w:rPr>
              <w:t>万元及以上，不达标的扣2分。</w:t>
            </w:r>
          </w:p>
        </w:tc>
        <w:tc>
          <w:tcPr>
            <w:tcW w:w="2039" w:type="dxa"/>
            <w:noWrap w:val="0"/>
            <w:vAlign w:val="center"/>
          </w:tcPr>
          <w:p w14:paraId="5E446AB0">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lang w:val="en-US" w:eastAsia="zh-CN"/>
              </w:rPr>
              <w:t>500</w:t>
            </w:r>
            <w:r>
              <w:rPr>
                <w:rFonts w:hint="default" w:ascii="Times New Roman" w:hAnsi="Times New Roman" w:eastAsia="方正仿宋_GBK" w:cs="Times New Roman"/>
                <w:kern w:val="0"/>
                <w:sz w:val="18"/>
                <w:szCs w:val="18"/>
                <w:lang w:eastAsia="zh-CN"/>
              </w:rPr>
              <w:t>万元及以上，不达标的扣2分。</w:t>
            </w:r>
          </w:p>
        </w:tc>
        <w:tc>
          <w:tcPr>
            <w:tcW w:w="2039" w:type="dxa"/>
            <w:noWrap w:val="0"/>
            <w:vAlign w:val="center"/>
          </w:tcPr>
          <w:p w14:paraId="1FEBDC9A">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w:t>
            </w:r>
          </w:p>
        </w:tc>
        <w:tc>
          <w:tcPr>
            <w:tcW w:w="2913" w:type="dxa"/>
            <w:noWrap w:val="0"/>
            <w:vAlign w:val="center"/>
          </w:tcPr>
          <w:p w14:paraId="0181E413">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w:t>
            </w:r>
          </w:p>
        </w:tc>
      </w:tr>
      <w:tr w14:paraId="7293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466" w:type="dxa"/>
            <w:vMerge w:val="continue"/>
            <w:tcBorders>
              <w:top w:val="nil"/>
              <w:bottom w:val="nil"/>
            </w:tcBorders>
            <w:noWrap w:val="0"/>
            <w:vAlign w:val="center"/>
          </w:tcPr>
          <w:p w14:paraId="4A19055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2048" w:type="dxa"/>
            <w:gridSpan w:val="2"/>
            <w:vMerge w:val="restart"/>
            <w:tcBorders>
              <w:bottom w:val="nil"/>
            </w:tcBorders>
            <w:noWrap w:val="0"/>
            <w:vAlign w:val="center"/>
          </w:tcPr>
          <w:p w14:paraId="25BBB51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企业信用(15分)</w:t>
            </w:r>
          </w:p>
        </w:tc>
        <w:tc>
          <w:tcPr>
            <w:tcW w:w="11943" w:type="dxa"/>
            <w:gridSpan w:val="5"/>
            <w:noWrap w:val="0"/>
            <w:vAlign w:val="center"/>
          </w:tcPr>
          <w:p w14:paraId="4E2037D8">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1.企业审核年度依法纳税的计5分，欠税的计0分。</w:t>
            </w:r>
          </w:p>
        </w:tc>
      </w:tr>
      <w:tr w14:paraId="53EA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466" w:type="dxa"/>
            <w:vMerge w:val="continue"/>
            <w:tcBorders>
              <w:top w:val="nil"/>
              <w:bottom w:val="nil"/>
            </w:tcBorders>
            <w:noWrap w:val="0"/>
            <w:vAlign w:val="center"/>
          </w:tcPr>
          <w:p w14:paraId="2750ABF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2048" w:type="dxa"/>
            <w:gridSpan w:val="2"/>
            <w:vMerge w:val="continue"/>
            <w:tcBorders>
              <w:top w:val="nil"/>
              <w:bottom w:val="nil"/>
            </w:tcBorders>
            <w:noWrap w:val="0"/>
            <w:vAlign w:val="center"/>
          </w:tcPr>
          <w:p w14:paraId="593C1E6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11943" w:type="dxa"/>
            <w:gridSpan w:val="5"/>
            <w:noWrap w:val="0"/>
            <w:vAlign w:val="center"/>
          </w:tcPr>
          <w:p w14:paraId="646BCE0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highlight w:val="none"/>
                <w:lang w:eastAsia="zh-CN"/>
              </w:rPr>
              <w:t>2.企业未拖欠职工工资</w:t>
            </w:r>
            <w:r>
              <w:rPr>
                <w:rFonts w:hint="eastAsia" w:ascii="Times New Roman" w:hAnsi="Times New Roman" w:eastAsia="方正仿宋_GBK" w:cs="Times New Roman"/>
                <w:kern w:val="0"/>
                <w:sz w:val="18"/>
                <w:szCs w:val="18"/>
                <w:highlight w:val="none"/>
                <w:lang w:eastAsia="zh-CN"/>
              </w:rPr>
              <w:t>且</w:t>
            </w:r>
            <w:r>
              <w:rPr>
                <w:rFonts w:hint="default" w:ascii="Times New Roman" w:hAnsi="Times New Roman" w:eastAsia="方正仿宋_GBK" w:cs="Times New Roman"/>
                <w:kern w:val="0"/>
                <w:sz w:val="18"/>
                <w:szCs w:val="18"/>
                <w:highlight w:val="none"/>
                <w:lang w:eastAsia="zh-CN"/>
              </w:rPr>
              <w:t>未欠缴社会保险费的计5分，</w:t>
            </w:r>
            <w:r>
              <w:rPr>
                <w:rFonts w:hint="eastAsia" w:ascii="Times New Roman" w:hAnsi="Times New Roman" w:eastAsia="方正仿宋_GBK" w:cs="Times New Roman"/>
                <w:kern w:val="0"/>
                <w:sz w:val="18"/>
                <w:szCs w:val="18"/>
                <w:highlight w:val="none"/>
                <w:lang w:eastAsia="zh-CN"/>
              </w:rPr>
              <w:t>否则</w:t>
            </w:r>
            <w:r>
              <w:rPr>
                <w:rFonts w:hint="default" w:ascii="Times New Roman" w:hAnsi="Times New Roman" w:eastAsia="方正仿宋_GBK" w:cs="Times New Roman"/>
                <w:kern w:val="0"/>
                <w:sz w:val="18"/>
                <w:szCs w:val="18"/>
                <w:highlight w:val="none"/>
                <w:lang w:eastAsia="zh-CN"/>
              </w:rPr>
              <w:t>扣5分。</w:t>
            </w:r>
          </w:p>
        </w:tc>
      </w:tr>
      <w:tr w14:paraId="4FF89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466" w:type="dxa"/>
            <w:vMerge w:val="continue"/>
            <w:tcBorders>
              <w:top w:val="nil"/>
              <w:bottom w:val="nil"/>
            </w:tcBorders>
            <w:noWrap w:val="0"/>
            <w:vAlign w:val="center"/>
          </w:tcPr>
          <w:p w14:paraId="2F3232F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2048" w:type="dxa"/>
            <w:gridSpan w:val="2"/>
            <w:vMerge w:val="continue"/>
            <w:tcBorders>
              <w:top w:val="nil"/>
            </w:tcBorders>
            <w:noWrap w:val="0"/>
            <w:vAlign w:val="center"/>
          </w:tcPr>
          <w:p w14:paraId="5379E40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11943" w:type="dxa"/>
            <w:gridSpan w:val="5"/>
            <w:noWrap w:val="0"/>
            <w:vAlign w:val="center"/>
          </w:tcPr>
          <w:p w14:paraId="4162244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3.企业在金融机构和信用广东没有不良记录的计5分，有不良记录的计0分。</w:t>
            </w:r>
          </w:p>
        </w:tc>
      </w:tr>
      <w:tr w14:paraId="27FD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66" w:type="dxa"/>
            <w:vMerge w:val="continue"/>
            <w:tcBorders>
              <w:top w:val="nil"/>
              <w:bottom w:val="nil"/>
            </w:tcBorders>
            <w:noWrap w:val="0"/>
            <w:vAlign w:val="center"/>
          </w:tcPr>
          <w:p w14:paraId="25EE91E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2048" w:type="dxa"/>
            <w:gridSpan w:val="2"/>
            <w:noWrap w:val="0"/>
            <w:vAlign w:val="center"/>
          </w:tcPr>
          <w:p w14:paraId="277594D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企业资产负债率</w:t>
            </w:r>
          </w:p>
          <w:p w14:paraId="41669B1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(5分)</w:t>
            </w:r>
          </w:p>
        </w:tc>
        <w:tc>
          <w:tcPr>
            <w:tcW w:w="2913" w:type="dxa"/>
            <w:noWrap w:val="0"/>
            <w:vAlign w:val="center"/>
          </w:tcPr>
          <w:p w14:paraId="1E7A975C">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50%及以下的计5分，高于50%低于70%(含70%)的计3分，高于70%的计0分。</w:t>
            </w:r>
          </w:p>
        </w:tc>
        <w:tc>
          <w:tcPr>
            <w:tcW w:w="4078" w:type="dxa"/>
            <w:gridSpan w:val="2"/>
            <w:noWrap w:val="0"/>
            <w:vAlign w:val="center"/>
          </w:tcPr>
          <w:p w14:paraId="772B1FF3">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60%及以下的计5分，高于60%低于80%(含80%)的计3分，高于80%的计0分。</w:t>
            </w:r>
          </w:p>
        </w:tc>
        <w:tc>
          <w:tcPr>
            <w:tcW w:w="4952" w:type="dxa"/>
            <w:gridSpan w:val="2"/>
            <w:noWrap w:val="0"/>
            <w:vAlign w:val="center"/>
          </w:tcPr>
          <w:p w14:paraId="0B7800EF">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50%及以下的计5分，高于50%低于70%(含70%)的计3分，高于70%的计0分。</w:t>
            </w:r>
          </w:p>
        </w:tc>
      </w:tr>
      <w:tr w14:paraId="7619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466" w:type="dxa"/>
            <w:vMerge w:val="continue"/>
            <w:tcBorders>
              <w:top w:val="nil"/>
              <w:bottom w:val="nil"/>
            </w:tcBorders>
            <w:noWrap w:val="0"/>
            <w:vAlign w:val="center"/>
          </w:tcPr>
          <w:p w14:paraId="72A43AE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方正仿宋_GBK" w:cs="Times New Roman"/>
                <w:kern w:val="0"/>
                <w:sz w:val="21"/>
                <w:szCs w:val="21"/>
                <w:lang w:eastAsia="zh-CN"/>
              </w:rPr>
            </w:pPr>
          </w:p>
        </w:tc>
        <w:tc>
          <w:tcPr>
            <w:tcW w:w="2048" w:type="dxa"/>
            <w:gridSpan w:val="2"/>
            <w:vMerge w:val="restart"/>
            <w:tcBorders>
              <w:bottom w:val="nil"/>
            </w:tcBorders>
            <w:noWrap w:val="0"/>
            <w:vAlign w:val="center"/>
          </w:tcPr>
          <w:p w14:paraId="099FDBE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企业带动农户能力</w:t>
            </w:r>
          </w:p>
          <w:p w14:paraId="6BE0563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(20分)</w:t>
            </w:r>
          </w:p>
        </w:tc>
        <w:tc>
          <w:tcPr>
            <w:tcW w:w="11943" w:type="dxa"/>
            <w:gridSpan w:val="5"/>
            <w:noWrap w:val="0"/>
            <w:vAlign w:val="center"/>
          </w:tcPr>
          <w:p w14:paraId="3CBABBAB">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1、以企业与各类经营主体、农户或经济组织签订合同、协议、“订单农业”、产销服务等方式带动农户。带动农户</w:t>
            </w:r>
            <w:r>
              <w:rPr>
                <w:rFonts w:hint="eastAsia" w:ascii="Times New Roman" w:hAnsi="Times New Roman" w:eastAsia="方正仿宋_GBK" w:cs="Times New Roman"/>
                <w:kern w:val="0"/>
                <w:sz w:val="18"/>
                <w:szCs w:val="18"/>
                <w:lang w:val="en-US" w:eastAsia="zh-CN"/>
              </w:rPr>
              <w:t>50</w:t>
            </w:r>
            <w:r>
              <w:rPr>
                <w:rFonts w:hint="default" w:ascii="Times New Roman" w:hAnsi="Times New Roman" w:eastAsia="方正仿宋_GBK" w:cs="Times New Roman"/>
                <w:kern w:val="0"/>
                <w:sz w:val="18"/>
                <w:szCs w:val="18"/>
                <w:lang w:eastAsia="zh-CN"/>
              </w:rPr>
              <w:t>户</w:t>
            </w:r>
            <w:r>
              <w:rPr>
                <w:rFonts w:hint="eastAsia" w:ascii="Times New Roman" w:hAnsi="Times New Roman" w:eastAsia="方正仿宋_GBK" w:cs="Times New Roman"/>
                <w:kern w:val="0"/>
                <w:sz w:val="18"/>
                <w:szCs w:val="18"/>
                <w:lang w:eastAsia="zh-CN"/>
              </w:rPr>
              <w:t>以上</w:t>
            </w:r>
            <w:r>
              <w:rPr>
                <w:rFonts w:hint="default" w:ascii="Times New Roman" w:hAnsi="Times New Roman" w:eastAsia="方正仿宋_GBK" w:cs="Times New Roman"/>
                <w:kern w:val="0"/>
                <w:sz w:val="18"/>
                <w:szCs w:val="18"/>
                <w:lang w:eastAsia="zh-CN"/>
              </w:rPr>
              <w:t>的计10分，</w:t>
            </w:r>
            <w:r>
              <w:rPr>
                <w:rFonts w:hint="eastAsia" w:ascii="Times New Roman" w:hAnsi="Times New Roman" w:eastAsia="方正仿宋_GBK" w:cs="Times New Roman"/>
                <w:kern w:val="0"/>
                <w:sz w:val="18"/>
                <w:szCs w:val="18"/>
                <w:lang w:eastAsia="zh-CN"/>
              </w:rPr>
              <w:t>每增加</w:t>
            </w:r>
            <w:r>
              <w:rPr>
                <w:rFonts w:hint="eastAsia" w:ascii="Times New Roman" w:hAnsi="Times New Roman" w:eastAsia="方正仿宋_GBK" w:cs="Times New Roman"/>
                <w:kern w:val="0"/>
                <w:sz w:val="18"/>
                <w:szCs w:val="18"/>
                <w:lang w:val="en-US" w:eastAsia="zh-CN"/>
              </w:rPr>
              <w:t>10</w:t>
            </w:r>
            <w:r>
              <w:rPr>
                <w:rFonts w:hint="default" w:ascii="Times New Roman" w:hAnsi="Times New Roman" w:eastAsia="方正仿宋_GBK" w:cs="Times New Roman"/>
                <w:kern w:val="0"/>
                <w:sz w:val="18"/>
                <w:szCs w:val="18"/>
                <w:lang w:eastAsia="zh-CN"/>
              </w:rPr>
              <w:t>户，加1分，最高加</w:t>
            </w:r>
            <w:r>
              <w:rPr>
                <w:rFonts w:hint="eastAsia" w:ascii="Times New Roman" w:hAnsi="Times New Roman" w:eastAsia="方正仿宋_GBK" w:cs="Times New Roman"/>
                <w:kern w:val="0"/>
                <w:sz w:val="18"/>
                <w:szCs w:val="18"/>
                <w:lang w:val="en-US" w:eastAsia="zh-CN"/>
              </w:rPr>
              <w:t>5</w:t>
            </w:r>
            <w:r>
              <w:rPr>
                <w:rFonts w:hint="default" w:ascii="Times New Roman" w:hAnsi="Times New Roman" w:eastAsia="方正仿宋_GBK" w:cs="Times New Roman"/>
                <w:kern w:val="0"/>
                <w:sz w:val="18"/>
                <w:szCs w:val="18"/>
                <w:lang w:eastAsia="zh-CN"/>
              </w:rPr>
              <w:t>分。</w:t>
            </w:r>
            <w:r>
              <w:rPr>
                <w:rFonts w:hint="eastAsia" w:ascii="Times New Roman" w:hAnsi="Times New Roman" w:eastAsia="方正仿宋_GBK" w:cs="Times New Roman"/>
                <w:kern w:val="0"/>
                <w:sz w:val="18"/>
                <w:szCs w:val="18"/>
                <w:lang w:eastAsia="zh-CN"/>
              </w:rPr>
              <w:t>不足</w:t>
            </w:r>
            <w:r>
              <w:rPr>
                <w:rFonts w:hint="eastAsia" w:ascii="Times New Roman" w:hAnsi="Times New Roman" w:eastAsia="方正仿宋_GBK" w:cs="Times New Roman"/>
                <w:kern w:val="0"/>
                <w:sz w:val="18"/>
                <w:szCs w:val="18"/>
                <w:lang w:val="en-US" w:eastAsia="zh-CN"/>
              </w:rPr>
              <w:t>50户的，不得评为市级重点农业龙头企业。</w:t>
            </w:r>
          </w:p>
        </w:tc>
      </w:tr>
      <w:tr w14:paraId="18F4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466" w:type="dxa"/>
            <w:vMerge w:val="continue"/>
            <w:tcBorders>
              <w:top w:val="nil"/>
            </w:tcBorders>
            <w:noWrap w:val="0"/>
            <w:vAlign w:val="center"/>
          </w:tcPr>
          <w:p w14:paraId="750E084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方正仿宋_GBK" w:cs="Times New Roman"/>
                <w:snapToGrid w:val="0"/>
                <w:color w:val="000000"/>
                <w:kern w:val="0"/>
                <w:sz w:val="21"/>
                <w:szCs w:val="21"/>
                <w:lang w:eastAsia="en-US"/>
              </w:rPr>
            </w:pPr>
          </w:p>
        </w:tc>
        <w:tc>
          <w:tcPr>
            <w:tcW w:w="2048" w:type="dxa"/>
            <w:gridSpan w:val="2"/>
            <w:vMerge w:val="continue"/>
            <w:tcBorders>
              <w:top w:val="nil"/>
            </w:tcBorders>
            <w:noWrap w:val="0"/>
            <w:vAlign w:val="center"/>
          </w:tcPr>
          <w:p w14:paraId="6D91CFD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方正仿宋_GBK" w:cs="Times New Roman"/>
                <w:snapToGrid w:val="0"/>
                <w:color w:val="000000"/>
                <w:kern w:val="0"/>
                <w:sz w:val="21"/>
                <w:szCs w:val="21"/>
                <w:lang w:eastAsia="en-US"/>
              </w:rPr>
            </w:pPr>
          </w:p>
        </w:tc>
        <w:tc>
          <w:tcPr>
            <w:tcW w:w="11943" w:type="dxa"/>
            <w:gridSpan w:val="5"/>
            <w:noWrap w:val="0"/>
            <w:vAlign w:val="center"/>
          </w:tcPr>
          <w:p w14:paraId="4C0BEE9E">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highlight w:val="none"/>
                <w:lang w:eastAsia="zh-CN"/>
              </w:rPr>
              <w:t>2.企业所带动的农户从产业化经营中户均年取得收入</w:t>
            </w:r>
            <w:r>
              <w:rPr>
                <w:rFonts w:hint="eastAsia" w:ascii="Times New Roman" w:hAnsi="Times New Roman" w:eastAsia="方正仿宋_GBK" w:cs="Times New Roman"/>
                <w:kern w:val="0"/>
                <w:sz w:val="18"/>
                <w:szCs w:val="18"/>
                <w:highlight w:val="none"/>
                <w:lang w:eastAsia="zh-CN"/>
              </w:rPr>
              <w:t>达到</w:t>
            </w:r>
            <w:r>
              <w:rPr>
                <w:rFonts w:hint="eastAsia" w:ascii="Times New Roman" w:hAnsi="Times New Roman" w:eastAsia="方正仿宋_GBK" w:cs="Times New Roman"/>
                <w:kern w:val="0"/>
                <w:sz w:val="18"/>
                <w:szCs w:val="18"/>
                <w:highlight w:val="none"/>
                <w:lang w:val="en-US" w:eastAsia="zh-CN"/>
              </w:rPr>
              <w:t>1000</w:t>
            </w:r>
            <w:r>
              <w:rPr>
                <w:rFonts w:hint="default" w:ascii="Times New Roman" w:hAnsi="Times New Roman" w:eastAsia="方正仿宋_GBK" w:cs="Times New Roman"/>
                <w:kern w:val="0"/>
                <w:sz w:val="18"/>
                <w:szCs w:val="18"/>
                <w:highlight w:val="none"/>
                <w:lang w:eastAsia="zh-CN"/>
              </w:rPr>
              <w:t>元的计5分，不达标的计0分</w:t>
            </w:r>
            <w:r>
              <w:rPr>
                <w:rFonts w:hint="eastAsia" w:ascii="Times New Roman" w:hAnsi="Times New Roman" w:eastAsia="方正仿宋_GBK" w:cs="Times New Roman"/>
                <w:kern w:val="0"/>
                <w:sz w:val="18"/>
                <w:szCs w:val="18"/>
                <w:highlight w:val="none"/>
                <w:lang w:eastAsia="zh-CN"/>
              </w:rPr>
              <w:t>；取得收入超过</w:t>
            </w:r>
            <w:r>
              <w:rPr>
                <w:rFonts w:hint="eastAsia" w:ascii="Times New Roman" w:hAnsi="Times New Roman" w:eastAsia="方正仿宋_GBK" w:cs="Times New Roman"/>
                <w:kern w:val="0"/>
                <w:sz w:val="18"/>
                <w:szCs w:val="18"/>
                <w:highlight w:val="none"/>
                <w:lang w:val="en-US" w:eastAsia="zh-CN"/>
              </w:rPr>
              <w:t>1000元的，</w:t>
            </w:r>
            <w:r>
              <w:rPr>
                <w:rFonts w:hint="default" w:ascii="Times New Roman" w:hAnsi="Times New Roman" w:eastAsia="方正仿宋_GBK" w:cs="Times New Roman"/>
                <w:kern w:val="0"/>
                <w:sz w:val="18"/>
                <w:szCs w:val="18"/>
                <w:highlight w:val="none"/>
                <w:lang w:eastAsia="zh-CN"/>
              </w:rPr>
              <w:t>每增加</w:t>
            </w:r>
            <w:r>
              <w:rPr>
                <w:rFonts w:hint="eastAsia" w:ascii="Times New Roman" w:hAnsi="Times New Roman" w:eastAsia="方正仿宋_GBK" w:cs="Times New Roman"/>
                <w:kern w:val="0"/>
                <w:sz w:val="18"/>
                <w:szCs w:val="18"/>
                <w:highlight w:val="none"/>
                <w:lang w:val="en-US" w:eastAsia="zh-CN"/>
              </w:rPr>
              <w:t>300</w:t>
            </w:r>
            <w:r>
              <w:rPr>
                <w:rFonts w:hint="default" w:ascii="Times New Roman" w:hAnsi="Times New Roman" w:eastAsia="方正仿宋_GBK" w:cs="Times New Roman"/>
                <w:kern w:val="0"/>
                <w:sz w:val="18"/>
                <w:szCs w:val="18"/>
                <w:highlight w:val="none"/>
                <w:lang w:eastAsia="zh-CN"/>
              </w:rPr>
              <w:t>元，加1分，最高加</w:t>
            </w:r>
            <w:r>
              <w:rPr>
                <w:rFonts w:hint="eastAsia" w:ascii="Times New Roman" w:hAnsi="Times New Roman" w:eastAsia="方正仿宋_GBK" w:cs="Times New Roman"/>
                <w:kern w:val="0"/>
                <w:sz w:val="18"/>
                <w:szCs w:val="18"/>
                <w:highlight w:val="none"/>
                <w:lang w:val="en-US" w:eastAsia="zh-CN"/>
              </w:rPr>
              <w:t>5</w:t>
            </w:r>
            <w:r>
              <w:rPr>
                <w:rFonts w:hint="default" w:ascii="Times New Roman" w:hAnsi="Times New Roman" w:eastAsia="方正仿宋_GBK" w:cs="Times New Roman"/>
                <w:kern w:val="0"/>
                <w:sz w:val="18"/>
                <w:szCs w:val="18"/>
                <w:highlight w:val="none"/>
                <w:lang w:eastAsia="zh-CN"/>
              </w:rPr>
              <w:t>分</w:t>
            </w:r>
            <w:r>
              <w:rPr>
                <w:rFonts w:hint="eastAsia" w:ascii="Times New Roman" w:hAnsi="Times New Roman" w:eastAsia="方正仿宋_GBK" w:cs="Times New Roman"/>
                <w:kern w:val="0"/>
                <w:sz w:val="18"/>
                <w:szCs w:val="18"/>
                <w:highlight w:val="none"/>
                <w:lang w:eastAsia="zh-CN"/>
              </w:rPr>
              <w:t>。</w:t>
            </w:r>
          </w:p>
        </w:tc>
      </w:tr>
    </w:tbl>
    <w:p w14:paraId="1CFEF218">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auto"/>
        <w:rPr>
          <w:rFonts w:hint="default" w:ascii="Times New Roman" w:hAnsi="Times New Roman" w:eastAsia="方正仿宋_GBK" w:cs="Times New Roman"/>
          <w:kern w:val="0"/>
          <w:sz w:val="10"/>
          <w:szCs w:val="10"/>
          <w:lang w:val="en-US" w:eastAsia="zh-CN"/>
        </w:rPr>
      </w:pPr>
    </w:p>
    <w:tbl>
      <w:tblPr>
        <w:tblStyle w:val="4"/>
        <w:tblW w:w="14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
        <w:gridCol w:w="1101"/>
        <w:gridCol w:w="4875"/>
        <w:gridCol w:w="2462"/>
        <w:gridCol w:w="1626"/>
        <w:gridCol w:w="1626"/>
        <w:gridCol w:w="2330"/>
      </w:tblGrid>
      <w:tr w14:paraId="6EDB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594" w:type="dxa"/>
            <w:gridSpan w:val="2"/>
            <w:noWrap w:val="0"/>
            <w:vAlign w:val="center"/>
          </w:tcPr>
          <w:p w14:paraId="5B20C94B">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spacing w:val="-2"/>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企业类型</w:t>
            </w:r>
          </w:p>
        </w:tc>
        <w:tc>
          <w:tcPr>
            <w:tcW w:w="4875" w:type="dxa"/>
            <w:noWrap w:val="0"/>
            <w:vAlign w:val="center"/>
          </w:tcPr>
          <w:p w14:paraId="00376675">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spacing w:val="-2"/>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农产品生产、休闲农业</w:t>
            </w:r>
          </w:p>
        </w:tc>
        <w:tc>
          <w:tcPr>
            <w:tcW w:w="2462" w:type="dxa"/>
            <w:noWrap w:val="0"/>
            <w:vAlign w:val="center"/>
          </w:tcPr>
          <w:p w14:paraId="5911B401">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spacing w:val="-2"/>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农产品加工、流通</w:t>
            </w:r>
          </w:p>
        </w:tc>
        <w:tc>
          <w:tcPr>
            <w:tcW w:w="1626" w:type="dxa"/>
            <w:noWrap w:val="0"/>
            <w:vAlign w:val="center"/>
          </w:tcPr>
          <w:p w14:paraId="76E0FB66">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spacing w:val="-2"/>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农产品批发市场</w:t>
            </w:r>
          </w:p>
        </w:tc>
        <w:tc>
          <w:tcPr>
            <w:tcW w:w="1626" w:type="dxa"/>
            <w:noWrap w:val="0"/>
            <w:vAlign w:val="center"/>
          </w:tcPr>
          <w:p w14:paraId="0BBF503F">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spacing w:val="-2"/>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农产品电子商务</w:t>
            </w:r>
          </w:p>
        </w:tc>
        <w:tc>
          <w:tcPr>
            <w:tcW w:w="2330" w:type="dxa"/>
            <w:noWrap w:val="0"/>
            <w:vAlign w:val="center"/>
          </w:tcPr>
          <w:p w14:paraId="425AEC82">
            <w:pPr>
              <w:keepNext w:val="0"/>
              <w:keepLines w:val="0"/>
              <w:pageBreakBefore w:val="0"/>
              <w:widowControl/>
              <w:kinsoku w:val="0"/>
              <w:wordWrap/>
              <w:topLinePunct w:val="0"/>
              <w:autoSpaceDE w:val="0"/>
              <w:autoSpaceDN w:val="0"/>
              <w:bidi w:val="0"/>
              <w:adjustRightInd w:val="0"/>
              <w:snapToGrid w:val="0"/>
              <w:spacing w:before="111" w:line="219" w:lineRule="auto"/>
              <w:jc w:val="center"/>
              <w:textAlignment w:val="baseline"/>
              <w:rPr>
                <w:rFonts w:hint="eastAsia" w:ascii="方正黑体_GBK" w:hAnsi="方正黑体_GBK" w:eastAsia="方正黑体_GBK" w:cs="方正黑体_GBK"/>
                <w:snapToGrid w:val="0"/>
                <w:color w:val="000000"/>
                <w:spacing w:val="-2"/>
                <w:kern w:val="0"/>
                <w:sz w:val="21"/>
                <w:szCs w:val="21"/>
                <w:lang w:val="en-US" w:eastAsia="en-US" w:bidi="ar-SA"/>
              </w:rPr>
            </w:pPr>
            <w:r>
              <w:rPr>
                <w:rFonts w:hint="eastAsia" w:ascii="方正黑体_GBK" w:hAnsi="方正黑体_GBK" w:eastAsia="方正黑体_GBK" w:cs="方正黑体_GBK"/>
                <w:snapToGrid w:val="0"/>
                <w:color w:val="000000"/>
                <w:spacing w:val="-2"/>
                <w:kern w:val="0"/>
                <w:sz w:val="21"/>
                <w:szCs w:val="21"/>
                <w:lang w:val="en-US" w:eastAsia="en-US" w:bidi="ar-SA"/>
              </w:rPr>
              <w:t>其他涉农企业</w:t>
            </w:r>
          </w:p>
        </w:tc>
      </w:tr>
      <w:tr w14:paraId="59D1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exact"/>
          <w:jc w:val="center"/>
        </w:trPr>
        <w:tc>
          <w:tcPr>
            <w:tcW w:w="493" w:type="dxa"/>
            <w:vMerge w:val="restart"/>
            <w:tcBorders>
              <w:bottom w:val="nil"/>
            </w:tcBorders>
            <w:noWrap w:val="0"/>
            <w:vAlign w:val="center"/>
          </w:tcPr>
          <w:p w14:paraId="51BB179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w:t>
            </w:r>
          </w:p>
          <w:p w14:paraId="329ED98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p w14:paraId="1B79EC9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及</w:t>
            </w:r>
          </w:p>
          <w:p w14:paraId="442B40C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评</w:t>
            </w:r>
          </w:p>
          <w:p w14:paraId="1CD436D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分</w:t>
            </w:r>
          </w:p>
          <w:p w14:paraId="1A4BCD4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p w14:paraId="5118E8E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ascii="Calibri" w:hAnsi="Calibri" w:eastAsia="宋体" w:cs="Times New Roman"/>
                <w:kern w:val="0"/>
                <w:sz w:val="24"/>
              </w:rPr>
            </w:pPr>
            <w:r>
              <w:rPr>
                <w:rFonts w:hint="default" w:ascii="Times New Roman" w:hAnsi="Times New Roman" w:eastAsia="方正仿宋_GBK" w:cs="Times New Roman"/>
                <w:kern w:val="0"/>
                <w:sz w:val="21"/>
                <w:szCs w:val="21"/>
              </w:rPr>
              <w:t>准</w:t>
            </w:r>
          </w:p>
        </w:tc>
        <w:tc>
          <w:tcPr>
            <w:tcW w:w="1101" w:type="dxa"/>
            <w:noWrap w:val="0"/>
            <w:vAlign w:val="center"/>
          </w:tcPr>
          <w:p w14:paraId="6A24834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企业生产</w:t>
            </w:r>
          </w:p>
          <w:p w14:paraId="6C566EE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示范基地</w:t>
            </w:r>
          </w:p>
          <w:p w14:paraId="7C139FF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与设施</w:t>
            </w:r>
          </w:p>
          <w:p w14:paraId="4C70A42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(10分)</w:t>
            </w:r>
          </w:p>
        </w:tc>
        <w:tc>
          <w:tcPr>
            <w:tcW w:w="4875" w:type="dxa"/>
            <w:noWrap w:val="0"/>
            <w:vAlign w:val="center"/>
          </w:tcPr>
          <w:p w14:paraId="477DACF3">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highlight w:val="none"/>
                <w:lang w:eastAsia="zh-CN"/>
              </w:rPr>
            </w:pPr>
            <w:r>
              <w:rPr>
                <w:rFonts w:hint="default" w:ascii="Times New Roman" w:hAnsi="Times New Roman" w:eastAsia="方正仿宋_GBK" w:cs="Times New Roman"/>
                <w:kern w:val="0"/>
                <w:sz w:val="18"/>
                <w:szCs w:val="18"/>
                <w:lang w:eastAsia="zh-CN"/>
              </w:rPr>
              <w:t>1.种植企业：粮油作物种</w:t>
            </w:r>
            <w:r>
              <w:rPr>
                <w:rFonts w:hint="default" w:ascii="Times New Roman" w:hAnsi="Times New Roman" w:eastAsia="方正仿宋_GBK" w:cs="Times New Roman"/>
                <w:kern w:val="0"/>
                <w:sz w:val="18"/>
                <w:szCs w:val="18"/>
                <w:highlight w:val="none"/>
                <w:lang w:eastAsia="zh-CN"/>
              </w:rPr>
              <w:t>植</w:t>
            </w:r>
            <w:r>
              <w:rPr>
                <w:rFonts w:hint="eastAsia" w:ascii="Times New Roman" w:hAnsi="Times New Roman" w:eastAsia="方正仿宋_GBK" w:cs="Times New Roman"/>
                <w:kern w:val="0"/>
                <w:sz w:val="18"/>
                <w:szCs w:val="18"/>
                <w:highlight w:val="none"/>
                <w:lang w:eastAsia="zh-CN"/>
              </w:rPr>
              <w:t>达到</w:t>
            </w:r>
            <w:r>
              <w:rPr>
                <w:rFonts w:hint="eastAsia" w:ascii="Times New Roman" w:hAnsi="Times New Roman" w:eastAsia="方正仿宋_GBK" w:cs="Times New Roman"/>
                <w:kern w:val="0"/>
                <w:sz w:val="18"/>
                <w:szCs w:val="18"/>
                <w:highlight w:val="none"/>
                <w:lang w:val="en-US" w:eastAsia="zh-CN"/>
              </w:rPr>
              <w:t>200</w:t>
            </w:r>
            <w:r>
              <w:rPr>
                <w:rFonts w:hint="default" w:ascii="Times New Roman" w:hAnsi="Times New Roman" w:eastAsia="方正仿宋_GBK" w:cs="Times New Roman"/>
                <w:kern w:val="0"/>
                <w:sz w:val="18"/>
                <w:szCs w:val="18"/>
                <w:highlight w:val="none"/>
                <w:lang w:eastAsia="zh-CN"/>
              </w:rPr>
              <w:t>亩及以上；蔬菜、水果、茶叶、中药材、糖蔗种植分别达到</w:t>
            </w:r>
            <w:r>
              <w:rPr>
                <w:rFonts w:hint="eastAsia" w:ascii="Times New Roman" w:hAnsi="Times New Roman" w:eastAsia="方正仿宋_GBK" w:cs="Times New Roman"/>
                <w:kern w:val="0"/>
                <w:sz w:val="18"/>
                <w:szCs w:val="18"/>
                <w:highlight w:val="none"/>
                <w:lang w:val="en-US" w:eastAsia="zh-CN"/>
              </w:rPr>
              <w:t>100</w:t>
            </w:r>
            <w:r>
              <w:rPr>
                <w:rFonts w:hint="default" w:ascii="Times New Roman" w:hAnsi="Times New Roman" w:eastAsia="方正仿宋_GBK" w:cs="Times New Roman"/>
                <w:kern w:val="0"/>
                <w:sz w:val="18"/>
                <w:szCs w:val="18"/>
                <w:highlight w:val="none"/>
                <w:lang w:eastAsia="zh-CN"/>
              </w:rPr>
              <w:t>亩及以上；花卉种植或设施大棚种植</w:t>
            </w:r>
            <w:r>
              <w:rPr>
                <w:rFonts w:hint="eastAsia" w:ascii="Times New Roman" w:hAnsi="Times New Roman" w:eastAsia="方正仿宋_GBK" w:cs="Times New Roman"/>
                <w:kern w:val="0"/>
                <w:sz w:val="18"/>
                <w:szCs w:val="18"/>
                <w:highlight w:val="none"/>
                <w:lang w:eastAsia="zh-CN"/>
              </w:rPr>
              <w:t>达到</w:t>
            </w:r>
            <w:r>
              <w:rPr>
                <w:rFonts w:hint="eastAsia" w:ascii="Times New Roman" w:hAnsi="Times New Roman" w:eastAsia="方正仿宋_GBK" w:cs="Times New Roman"/>
                <w:kern w:val="0"/>
                <w:sz w:val="18"/>
                <w:szCs w:val="18"/>
                <w:highlight w:val="none"/>
                <w:lang w:val="en-US" w:eastAsia="zh-CN"/>
              </w:rPr>
              <w:t>20</w:t>
            </w:r>
            <w:r>
              <w:rPr>
                <w:rFonts w:hint="default" w:ascii="Times New Roman" w:hAnsi="Times New Roman" w:eastAsia="方正仿宋_GBK" w:cs="Times New Roman"/>
                <w:kern w:val="0"/>
                <w:sz w:val="18"/>
                <w:szCs w:val="18"/>
                <w:highlight w:val="none"/>
                <w:lang w:eastAsia="zh-CN"/>
              </w:rPr>
              <w:t>亩及以上；油茶种植</w:t>
            </w:r>
            <w:r>
              <w:rPr>
                <w:rFonts w:hint="eastAsia" w:ascii="Times New Roman" w:hAnsi="Times New Roman" w:eastAsia="方正仿宋_GBK" w:cs="Times New Roman"/>
                <w:kern w:val="0"/>
                <w:sz w:val="18"/>
                <w:szCs w:val="18"/>
                <w:highlight w:val="none"/>
                <w:lang w:eastAsia="zh-CN"/>
              </w:rPr>
              <w:t>达到</w:t>
            </w:r>
            <w:r>
              <w:rPr>
                <w:rFonts w:hint="eastAsia" w:ascii="Times New Roman" w:hAnsi="Times New Roman" w:eastAsia="方正仿宋_GBK" w:cs="Times New Roman"/>
                <w:kern w:val="0"/>
                <w:sz w:val="18"/>
                <w:szCs w:val="18"/>
                <w:highlight w:val="none"/>
                <w:lang w:val="en-US" w:eastAsia="zh-CN"/>
              </w:rPr>
              <w:t>500</w:t>
            </w:r>
            <w:r>
              <w:rPr>
                <w:rFonts w:hint="default" w:ascii="Times New Roman" w:hAnsi="Times New Roman" w:eastAsia="方正仿宋_GBK" w:cs="Times New Roman"/>
                <w:kern w:val="0"/>
                <w:sz w:val="18"/>
                <w:szCs w:val="18"/>
                <w:highlight w:val="none"/>
                <w:lang w:eastAsia="zh-CN"/>
              </w:rPr>
              <w:t>亩及以上；商品林种植</w:t>
            </w:r>
            <w:r>
              <w:rPr>
                <w:rFonts w:hint="eastAsia" w:ascii="Times New Roman" w:hAnsi="Times New Roman" w:eastAsia="方正仿宋_GBK" w:cs="Times New Roman"/>
                <w:kern w:val="0"/>
                <w:sz w:val="18"/>
                <w:szCs w:val="18"/>
                <w:highlight w:val="none"/>
                <w:lang w:eastAsia="zh-CN"/>
              </w:rPr>
              <w:t>达到</w:t>
            </w:r>
            <w:r>
              <w:rPr>
                <w:rFonts w:hint="eastAsia" w:ascii="Times New Roman" w:hAnsi="Times New Roman" w:eastAsia="方正仿宋_GBK" w:cs="Times New Roman"/>
                <w:kern w:val="0"/>
                <w:sz w:val="18"/>
                <w:szCs w:val="18"/>
                <w:highlight w:val="none"/>
                <w:lang w:val="en-US" w:eastAsia="zh-CN"/>
              </w:rPr>
              <w:t>2000</w:t>
            </w:r>
            <w:r>
              <w:rPr>
                <w:rFonts w:hint="default" w:ascii="Times New Roman" w:hAnsi="Times New Roman" w:eastAsia="方正仿宋_GBK" w:cs="Times New Roman"/>
                <w:kern w:val="0"/>
                <w:sz w:val="18"/>
                <w:szCs w:val="18"/>
                <w:highlight w:val="none"/>
                <w:lang w:eastAsia="zh-CN"/>
              </w:rPr>
              <w:t>亩及以上；其他作物种植</w:t>
            </w:r>
            <w:r>
              <w:rPr>
                <w:rFonts w:hint="eastAsia" w:ascii="Times New Roman" w:hAnsi="Times New Roman" w:eastAsia="方正仿宋_GBK" w:cs="Times New Roman"/>
                <w:kern w:val="0"/>
                <w:sz w:val="18"/>
                <w:szCs w:val="18"/>
                <w:highlight w:val="none"/>
                <w:lang w:eastAsia="zh-CN"/>
              </w:rPr>
              <w:t>达到</w:t>
            </w:r>
            <w:r>
              <w:rPr>
                <w:rFonts w:hint="eastAsia" w:ascii="Times New Roman" w:hAnsi="Times New Roman" w:eastAsia="方正仿宋_GBK" w:cs="Times New Roman"/>
                <w:kern w:val="0"/>
                <w:sz w:val="18"/>
                <w:szCs w:val="18"/>
                <w:highlight w:val="none"/>
                <w:lang w:val="en-US" w:eastAsia="zh-CN"/>
              </w:rPr>
              <w:t>30</w:t>
            </w:r>
            <w:r>
              <w:rPr>
                <w:rFonts w:hint="default" w:ascii="Times New Roman" w:hAnsi="Times New Roman" w:eastAsia="方正仿宋_GBK" w:cs="Times New Roman"/>
                <w:kern w:val="0"/>
                <w:sz w:val="18"/>
                <w:szCs w:val="18"/>
                <w:highlight w:val="none"/>
                <w:lang w:eastAsia="zh-CN"/>
              </w:rPr>
              <w:t>亩及以上。</w:t>
            </w:r>
          </w:p>
          <w:p w14:paraId="5401204B">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highlight w:val="none"/>
                <w:lang w:eastAsia="zh-CN"/>
              </w:rPr>
            </w:pPr>
            <w:r>
              <w:rPr>
                <w:rFonts w:hint="default" w:ascii="Times New Roman" w:hAnsi="Times New Roman" w:eastAsia="方正仿宋_GBK" w:cs="Times New Roman"/>
                <w:kern w:val="0"/>
                <w:sz w:val="18"/>
                <w:szCs w:val="18"/>
                <w:highlight w:val="none"/>
                <w:lang w:eastAsia="zh-CN"/>
              </w:rPr>
              <w:t>2.畜禽养殖企业：家禽养殖年出栏量</w:t>
            </w:r>
            <w:r>
              <w:rPr>
                <w:rFonts w:hint="eastAsia" w:ascii="Times New Roman" w:hAnsi="Times New Roman" w:eastAsia="方正仿宋_GBK" w:cs="Times New Roman"/>
                <w:kern w:val="0"/>
                <w:sz w:val="18"/>
                <w:szCs w:val="18"/>
                <w:highlight w:val="none"/>
                <w:lang w:val="en-US" w:eastAsia="zh-CN"/>
              </w:rPr>
              <w:t>20</w:t>
            </w:r>
            <w:r>
              <w:rPr>
                <w:rFonts w:hint="default" w:ascii="Times New Roman" w:hAnsi="Times New Roman" w:eastAsia="方正仿宋_GBK" w:cs="Times New Roman"/>
                <w:kern w:val="0"/>
                <w:sz w:val="18"/>
                <w:szCs w:val="18"/>
                <w:highlight w:val="none"/>
                <w:lang w:eastAsia="zh-CN"/>
              </w:rPr>
              <w:t>万只及以上；牲畜养殖年出栏生猪</w:t>
            </w:r>
            <w:r>
              <w:rPr>
                <w:rFonts w:hint="eastAsia" w:ascii="Times New Roman" w:hAnsi="Times New Roman" w:eastAsia="方正仿宋_GBK" w:cs="Times New Roman"/>
                <w:kern w:val="0"/>
                <w:sz w:val="18"/>
                <w:szCs w:val="18"/>
                <w:highlight w:val="none"/>
                <w:lang w:val="en-US" w:eastAsia="zh-CN"/>
              </w:rPr>
              <w:t>300</w:t>
            </w:r>
            <w:r>
              <w:rPr>
                <w:rFonts w:hint="default" w:ascii="Times New Roman" w:hAnsi="Times New Roman" w:eastAsia="方正仿宋_GBK" w:cs="Times New Roman"/>
                <w:kern w:val="0"/>
                <w:sz w:val="18"/>
                <w:szCs w:val="18"/>
                <w:highlight w:val="none"/>
                <w:lang w:eastAsia="zh-CN"/>
              </w:rPr>
              <w:t>头及以上，或年出栏牛羊</w:t>
            </w:r>
            <w:r>
              <w:rPr>
                <w:rFonts w:hint="eastAsia" w:ascii="Times New Roman" w:hAnsi="Times New Roman" w:eastAsia="方正仿宋_GBK" w:cs="Times New Roman"/>
                <w:kern w:val="0"/>
                <w:sz w:val="18"/>
                <w:szCs w:val="18"/>
                <w:highlight w:val="none"/>
                <w:lang w:val="en-US" w:eastAsia="zh-CN"/>
              </w:rPr>
              <w:t>200</w:t>
            </w:r>
            <w:r>
              <w:rPr>
                <w:rFonts w:hint="default" w:ascii="Times New Roman" w:hAnsi="Times New Roman" w:eastAsia="方正仿宋_GBK" w:cs="Times New Roman"/>
                <w:kern w:val="0"/>
                <w:sz w:val="18"/>
                <w:szCs w:val="18"/>
                <w:highlight w:val="none"/>
                <w:lang w:eastAsia="zh-CN"/>
              </w:rPr>
              <w:t>头及以上。</w:t>
            </w:r>
          </w:p>
          <w:p w14:paraId="7FACF74E">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highlight w:val="none"/>
                <w:lang w:eastAsia="zh-CN"/>
              </w:rPr>
            </w:pPr>
            <w:r>
              <w:rPr>
                <w:rFonts w:hint="default" w:ascii="Times New Roman" w:hAnsi="Times New Roman" w:eastAsia="方正仿宋_GBK" w:cs="Times New Roman"/>
                <w:kern w:val="0"/>
                <w:sz w:val="18"/>
                <w:szCs w:val="18"/>
                <w:highlight w:val="none"/>
                <w:lang w:eastAsia="zh-CN"/>
              </w:rPr>
              <w:t>3.水产养殖企业：养殖面积</w:t>
            </w:r>
            <w:r>
              <w:rPr>
                <w:rFonts w:hint="eastAsia" w:ascii="Times New Roman" w:hAnsi="Times New Roman" w:eastAsia="方正仿宋_GBK" w:cs="Times New Roman"/>
                <w:kern w:val="0"/>
                <w:sz w:val="18"/>
                <w:szCs w:val="18"/>
                <w:highlight w:val="none"/>
                <w:lang w:val="en-US" w:eastAsia="zh-CN"/>
              </w:rPr>
              <w:t>25</w:t>
            </w:r>
            <w:r>
              <w:rPr>
                <w:rFonts w:hint="default" w:ascii="Times New Roman" w:hAnsi="Times New Roman" w:eastAsia="方正仿宋_GBK" w:cs="Times New Roman"/>
                <w:kern w:val="0"/>
                <w:sz w:val="18"/>
                <w:szCs w:val="18"/>
                <w:highlight w:val="none"/>
                <w:lang w:eastAsia="zh-CN"/>
              </w:rPr>
              <w:t>亩及以上。</w:t>
            </w:r>
          </w:p>
          <w:p w14:paraId="0DCDBE0F">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eastAsia" w:ascii="Times New Roman" w:hAnsi="Times New Roman" w:eastAsia="方正仿宋_GBK" w:cs="Times New Roman"/>
                <w:kern w:val="0"/>
                <w:sz w:val="18"/>
                <w:szCs w:val="18"/>
                <w:highlight w:val="none"/>
                <w:lang w:val="en-US" w:eastAsia="zh-CN"/>
              </w:rPr>
            </w:pPr>
            <w:r>
              <w:rPr>
                <w:rFonts w:hint="eastAsia" w:ascii="Times New Roman" w:hAnsi="Times New Roman" w:eastAsia="方正仿宋_GBK" w:cs="Times New Roman"/>
                <w:kern w:val="0"/>
                <w:sz w:val="18"/>
                <w:szCs w:val="18"/>
                <w:highlight w:val="none"/>
                <w:lang w:val="en-US" w:eastAsia="zh-CN"/>
              </w:rPr>
              <w:t>4</w:t>
            </w:r>
            <w:r>
              <w:rPr>
                <w:rFonts w:hint="default" w:ascii="Times New Roman" w:hAnsi="Times New Roman" w:eastAsia="方正仿宋_GBK" w:cs="Times New Roman"/>
                <w:kern w:val="0"/>
                <w:sz w:val="18"/>
                <w:szCs w:val="18"/>
                <w:highlight w:val="none"/>
                <w:lang w:eastAsia="zh-CN"/>
              </w:rPr>
              <w:t>.休闲农(渔)业企业：自有基地规模原则上参照种植(水产养殖)企业</w:t>
            </w:r>
            <w:r>
              <w:rPr>
                <w:rFonts w:hint="eastAsia" w:ascii="Times New Roman" w:hAnsi="Times New Roman" w:eastAsia="方正仿宋_GBK" w:cs="Times New Roman"/>
                <w:kern w:val="0"/>
                <w:sz w:val="18"/>
                <w:szCs w:val="18"/>
                <w:highlight w:val="none"/>
                <w:lang w:eastAsia="zh-CN"/>
              </w:rPr>
              <w:t>。</w:t>
            </w:r>
          </w:p>
          <w:p w14:paraId="68171929">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highlight w:val="none"/>
                <w:lang w:val="en-US" w:eastAsia="zh-CN"/>
              </w:rPr>
              <w:t>5</w:t>
            </w:r>
            <w:r>
              <w:rPr>
                <w:rFonts w:hint="default" w:ascii="Times New Roman" w:hAnsi="Times New Roman" w:eastAsia="方正仿宋_GBK" w:cs="Times New Roman"/>
                <w:kern w:val="0"/>
                <w:sz w:val="18"/>
                <w:szCs w:val="18"/>
                <w:highlight w:val="none"/>
                <w:lang w:eastAsia="zh-CN"/>
              </w:rPr>
              <w:t>.其他企业：有与经营规模相适</w:t>
            </w:r>
            <w:r>
              <w:rPr>
                <w:rFonts w:hint="default" w:ascii="Times New Roman" w:hAnsi="Times New Roman" w:eastAsia="方正仿宋_GBK" w:cs="Times New Roman"/>
                <w:kern w:val="0"/>
                <w:sz w:val="18"/>
                <w:szCs w:val="18"/>
                <w:lang w:eastAsia="zh-CN"/>
              </w:rPr>
              <w:t>应的示范基地或产量。</w:t>
            </w:r>
          </w:p>
          <w:p w14:paraId="32CB4503">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达不到上述要求的计0分。</w:t>
            </w:r>
          </w:p>
        </w:tc>
        <w:tc>
          <w:tcPr>
            <w:tcW w:w="2462" w:type="dxa"/>
            <w:noWrap w:val="0"/>
            <w:vAlign w:val="center"/>
          </w:tcPr>
          <w:p w14:paraId="264948BF">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1.木材加工利用企业：造林面积</w:t>
            </w:r>
            <w:r>
              <w:rPr>
                <w:rFonts w:hint="eastAsia" w:ascii="Times New Roman" w:hAnsi="Times New Roman" w:eastAsia="方正仿宋_GBK" w:cs="Times New Roman"/>
                <w:kern w:val="0"/>
                <w:sz w:val="18"/>
                <w:szCs w:val="18"/>
                <w:lang w:val="en-US" w:eastAsia="zh-CN"/>
              </w:rPr>
              <w:t>5000</w:t>
            </w:r>
            <w:r>
              <w:rPr>
                <w:rFonts w:hint="default" w:ascii="Times New Roman" w:hAnsi="Times New Roman" w:eastAsia="方正仿宋_GBK" w:cs="Times New Roman"/>
                <w:kern w:val="0"/>
                <w:sz w:val="18"/>
                <w:szCs w:val="18"/>
                <w:lang w:eastAsia="zh-CN"/>
              </w:rPr>
              <w:t>亩及以上</w:t>
            </w:r>
            <w:r>
              <w:rPr>
                <w:rFonts w:hint="eastAsia" w:ascii="Times New Roman" w:hAnsi="Times New Roman" w:eastAsia="方正仿宋_GBK" w:cs="Times New Roman"/>
                <w:kern w:val="0"/>
                <w:sz w:val="18"/>
                <w:szCs w:val="18"/>
                <w:lang w:eastAsia="zh-CN"/>
              </w:rPr>
              <w:t>。</w:t>
            </w:r>
            <w:r>
              <w:rPr>
                <w:rFonts w:hint="default" w:ascii="Times New Roman" w:hAnsi="Times New Roman" w:eastAsia="方正仿宋_GBK" w:cs="Times New Roman"/>
                <w:kern w:val="0"/>
                <w:sz w:val="18"/>
                <w:szCs w:val="18"/>
                <w:lang w:eastAsia="zh-CN"/>
              </w:rPr>
              <w:t>达不到的计0分。</w:t>
            </w:r>
          </w:p>
          <w:p w14:paraId="0A7AC05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2.农产品加工企业：有符合食品加工卫生标准的加工场地和与经营规模相适应的生产设施。达到一项计5分，达到两项计10分。</w:t>
            </w:r>
          </w:p>
          <w:p w14:paraId="6BFAAA1C">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3.农产品流通企业：有符合国家环保要求的交易场地和农产品保鲜贮运设施。达到一项计5分，达到两项计10分。</w:t>
            </w:r>
          </w:p>
        </w:tc>
        <w:tc>
          <w:tcPr>
            <w:tcW w:w="1626" w:type="dxa"/>
            <w:noWrap w:val="0"/>
            <w:vAlign w:val="center"/>
          </w:tcPr>
          <w:p w14:paraId="7B5843FC">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有符合国家环保要求的交易场地和农产品运输、贮藏设施。达到一项计5分，达到两项计10分。</w:t>
            </w:r>
          </w:p>
        </w:tc>
        <w:tc>
          <w:tcPr>
            <w:tcW w:w="1626" w:type="dxa"/>
            <w:noWrap w:val="0"/>
            <w:vAlign w:val="center"/>
          </w:tcPr>
          <w:p w14:paraId="1863B580">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有实体体验店(场)和保鲜贮运或其他配套设施。达到一项计5分，达到两项计10分</w:t>
            </w:r>
          </w:p>
        </w:tc>
        <w:tc>
          <w:tcPr>
            <w:tcW w:w="2330" w:type="dxa"/>
            <w:noWrap w:val="0"/>
            <w:vAlign w:val="center"/>
          </w:tcPr>
          <w:p w14:paraId="1CFAC974">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1.陈皮、大米、茶叶、鳗鱼、马冈鹅、禽蛋的企业：有与生产经营规模相适应的生产(加工)基地和相关配套设施。达到一项计5分，达到两项计10分。</w:t>
            </w:r>
          </w:p>
          <w:p w14:paraId="014F7FF4">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2.农技推广类企业：有1项及以上先进技术(良种)在全市范围内有较大示范推广应用面积。视推广应用情况计分，最高计10分。</w:t>
            </w:r>
          </w:p>
        </w:tc>
      </w:tr>
      <w:tr w14:paraId="17BD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2" w:hRule="exact"/>
          <w:jc w:val="center"/>
        </w:trPr>
        <w:tc>
          <w:tcPr>
            <w:tcW w:w="493" w:type="dxa"/>
            <w:vMerge w:val="continue"/>
            <w:tcBorders>
              <w:top w:val="nil"/>
            </w:tcBorders>
            <w:noWrap w:val="0"/>
            <w:vAlign w:val="center"/>
          </w:tcPr>
          <w:p w14:paraId="628FCE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1" w:type="dxa"/>
            <w:noWrap w:val="0"/>
            <w:vAlign w:val="center"/>
          </w:tcPr>
          <w:p w14:paraId="16C4701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企业及产品竞争力</w:t>
            </w:r>
          </w:p>
          <w:p w14:paraId="673A802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(15分)</w:t>
            </w:r>
          </w:p>
        </w:tc>
        <w:tc>
          <w:tcPr>
            <w:tcW w:w="12919" w:type="dxa"/>
            <w:gridSpan w:val="5"/>
            <w:noWrap w:val="0"/>
            <w:vAlign w:val="center"/>
          </w:tcPr>
          <w:p w14:paraId="02075C0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b/>
                <w:bCs/>
                <w:kern w:val="0"/>
                <w:sz w:val="18"/>
                <w:szCs w:val="18"/>
                <w:lang w:eastAsia="zh-CN"/>
              </w:rPr>
            </w:pPr>
            <w:r>
              <w:rPr>
                <w:rFonts w:hint="default" w:ascii="Times New Roman" w:hAnsi="Times New Roman" w:eastAsia="方正仿宋_GBK" w:cs="Times New Roman"/>
                <w:b/>
                <w:bCs/>
                <w:kern w:val="0"/>
                <w:sz w:val="18"/>
                <w:szCs w:val="18"/>
                <w:lang w:eastAsia="zh-CN"/>
              </w:rPr>
              <w:t>符合以下条件的增计分数，最多计15分：</w:t>
            </w:r>
          </w:p>
          <w:p w14:paraId="41B6605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val="en-US" w:eastAsia="zh-CN" w:bidi="ar-SA"/>
              </w:rPr>
              <w:t>1.</w:t>
            </w:r>
            <w:r>
              <w:rPr>
                <w:rFonts w:hint="default" w:ascii="Times New Roman" w:hAnsi="Times New Roman" w:eastAsia="方正仿宋_GBK" w:cs="Times New Roman"/>
                <w:kern w:val="0"/>
                <w:sz w:val="18"/>
                <w:szCs w:val="18"/>
                <w:lang w:eastAsia="zh-CN"/>
              </w:rPr>
              <w:t>建立了质量管理体系和标准体系，计1分。</w:t>
            </w:r>
          </w:p>
          <w:p w14:paraId="3BC65BA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Chars="50" w:right="105" w:rightChars="5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2.通过质量管理体系认证，计1分。</w:t>
            </w:r>
          </w:p>
          <w:p w14:paraId="245461C8">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3.能够按照或高于国家标准、行业标准、地方标准进行生产，计1分。</w:t>
            </w:r>
          </w:p>
          <w:p w14:paraId="3E91C54F">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4.使用国家或省农产品质量安全追溯管理平台，开展农产品质量安全追溯管理的计2分</w:t>
            </w:r>
          </w:p>
          <w:p w14:paraId="6075F111">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5.获得政府质量奖或提名奖、无公害农产品、绿色食品、有机食品认证，有其中一项的计2分。</w:t>
            </w:r>
          </w:p>
          <w:p w14:paraId="3C7554C9">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6.获“粤字号”农业品牌认定资质，计1分</w:t>
            </w:r>
          </w:p>
          <w:p w14:paraId="08965128">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7.入围省名特优新农产品区域公用品牌核心企业、品牌产品，计1分。</w:t>
            </w:r>
          </w:p>
          <w:p w14:paraId="2B2D7EE3">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8.获农产品原产地、地理标志产品认证，有其中一项的计2分。</w:t>
            </w:r>
          </w:p>
          <w:p w14:paraId="2A65A1F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9.拥有发明专利证书，计2分；拥有其它专利的，计1分。10.有商标注册证，计1分。</w:t>
            </w:r>
          </w:p>
          <w:p w14:paraId="1AA1C4C1">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11.通过环境管理体系认证、职业健康安全管理体系认证、食品安全管理体系认证、危害分析和关键控制点体系认证、通过环保达标评定，有其中一项的计2分。</w:t>
            </w:r>
          </w:p>
          <w:p w14:paraId="1E517DF9">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12.拥有新品种权、计1分。</w:t>
            </w:r>
          </w:p>
          <w:p w14:paraId="7B463CCD">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13.获省级及以上科技成果奖、科技推广奖，有其中一项的计2分。</w:t>
            </w:r>
          </w:p>
          <w:p w14:paraId="600DDC38">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14.获高新技术企业资格，计2分。</w:t>
            </w:r>
          </w:p>
          <w:p w14:paraId="6AE65DDB">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15.被评为农业农村部畜禽养殖标准化示范场、水产健康养殖示范场，有其中一项的计2分。</w:t>
            </w:r>
          </w:p>
          <w:p w14:paraId="7DCE1F6D">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16.被列为省“菜篮子”基地、粤港澳大湾区“菜篮子”生产基地及产品加工企业，有其中一项的计2分。</w:t>
            </w:r>
          </w:p>
          <w:p w14:paraId="72557351">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17.被评为中国种业骨干企业、国家或省级良种场，有其中一项的计2分</w:t>
            </w:r>
          </w:p>
          <w:p w14:paraId="4107501D">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18.被评为省级及以上休闲农业与乡村旅游示范点、农业公园、3A级及以上旅游景点，有其中一项的计2分。</w:t>
            </w:r>
          </w:p>
          <w:p w14:paraId="6C9F3EF7">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19.有企业管理制度和财务制度的计1分。</w:t>
            </w:r>
          </w:p>
          <w:p w14:paraId="05420C0C">
            <w:pPr>
              <w:keepNext w:val="0"/>
              <w:keepLines w:val="0"/>
              <w:pageBreakBefore w:val="0"/>
              <w:widowControl w:val="0"/>
              <w:kinsoku/>
              <w:wordWrap/>
              <w:overflowPunct w:val="0"/>
              <w:topLinePunct w:val="0"/>
              <w:autoSpaceDE w:val="0"/>
              <w:autoSpaceDN w:val="0"/>
              <w:bidi w:val="0"/>
              <w:adjustRightInd w:val="0"/>
              <w:snapToGrid w:val="0"/>
              <w:spacing w:line="240" w:lineRule="auto"/>
              <w:ind w:left="105" w:leftChars="50" w:right="105" w:rightChars="50" w:firstLine="0" w:firstLineChars="0"/>
              <w:jc w:val="both"/>
              <w:textAlignment w:val="auto"/>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20.获得省级及以上其他奖励的计1分。</w:t>
            </w:r>
          </w:p>
        </w:tc>
      </w:tr>
    </w:tbl>
    <w:p w14:paraId="0041B659">
      <w:bookmarkStart w:id="0" w:name="_GoBack"/>
      <w:bookmarkEnd w:id="0"/>
    </w:p>
    <w:sectPr>
      <w:pgSz w:w="16838" w:h="11906" w:orient="landscape"/>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12ED3"/>
    <w:rsid w:val="2B912ED3"/>
    <w:rsid w:val="4B8F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2025-12-01T01:50:00Z</dcterms:created>
  <dc:creator>文木</dc:creator>
  <cp:lastModifiedBy>文木</cp:lastModifiedBy>
  <dcterms:modified xsi:type="dcterms:W3CDTF">2025-12-01T01:52:27Z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4F0D93A5EA004B24AF8653AD41B92503_11</vt:lpwstr>
  </property>
  <property fmtid="{D5CDD505-2E9C-101B-9397-08002B2CF9AE}" pid="4" name="KSOTemplateDocerSaveRecord">
    <vt:lpwstr>eyJoZGlkIjoiMDg1MWVjZDA1YzI1ZDExZTQ0NjM1OTdhMzVjZTQ5YTIiLCJ1c2VySWQiOiI0MTIyMTg5NTQifQ==</vt:lpwstr>
  </property>
</Properties>
</file>