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8FFCF">
      <w:pPr>
        <w:spacing w:line="288" w:lineRule="auto"/>
        <w:ind w:firstLine="602" w:firstLineChars="200"/>
        <w:jc w:val="center"/>
        <w:rPr>
          <w:rFonts w:ascii="仿宋_GB2312" w:hAnsi="宋体" w:eastAsia="仿宋_GB2312" w:cs="宋体"/>
          <w:b/>
          <w:sz w:val="30"/>
          <w:szCs w:val="30"/>
        </w:rPr>
      </w:pPr>
      <w:bookmarkStart w:id="0" w:name="PO_part3A3Year1"/>
      <w:r>
        <w:rPr>
          <w:rFonts w:hint="eastAsia" w:ascii="仿宋_GB2312" w:hAnsi="宋体" w:eastAsia="仿宋_GB2312" w:cs="宋体"/>
          <w:b/>
          <w:sz w:val="30"/>
          <w:szCs w:val="30"/>
        </w:rPr>
        <w:t>鹤山市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>公安局</w:t>
      </w:r>
      <w:r>
        <w:rPr>
          <w:rFonts w:ascii="仿宋_GB2312" w:hAnsi="宋体" w:eastAsia="仿宋_GB2312" w:cs="宋体"/>
          <w:b/>
          <w:sz w:val="30"/>
          <w:szCs w:val="30"/>
        </w:rPr>
        <w:t>202</w:t>
      </w:r>
      <w:bookmarkEnd w:id="0"/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sz w:val="30"/>
          <w:szCs w:val="30"/>
        </w:rPr>
        <w:t>年度一般公共预算财政拨款“三公”经费支出决算情况说明</w:t>
      </w:r>
    </w:p>
    <w:p w14:paraId="710332BE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4F8D580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（一）“三公”经费财政拨款支出决算总体情况说明 </w:t>
      </w:r>
    </w:p>
    <w:p w14:paraId="46286C17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鹤山市公安局2024年度“三公”经费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财政拨款支出决算为 </w:t>
      </w:r>
    </w:p>
    <w:p w14:paraId="65A4B3A6">
      <w:pPr>
        <w:keepNext w:val="0"/>
        <w:keepLines w:val="0"/>
        <w:widowControl/>
        <w:suppressLineNumbers w:val="0"/>
        <w:ind w:left="-199" w:leftChars="-95" w:right="-92" w:rightChars="-44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242.34万元，完成全年预算243.69万元的99.4%，比上年决算数减少101.2万元，下降29.5%。其中：因公出国（境）费支出决算为0万元，完成预算0万元的--%（基数为0，不可比），比上年决算数增加0万元，增长--（基数为0，不可比）；公务用车购置及运行维护费支出决算为239.83万元，完成预算241.18万元的99.4%，比上年决算数减少97.86万元，下降29%；其中：公务用车购置支出决算为88.4万元，完成预算88.4万元的100%，比上年决算数减少36.24万元，下降29.1%；公务用车运行维护费支出决算为151.43万元，完成预算152.78万元的99.1%，比上年决算数减少61.62万元，下降28.9%；公务接待费支出决算为2.5万元，完成预算2.5万元的100%，比上年决算数减少3.34万元，下降57.1%。</w:t>
      </w:r>
    </w:p>
    <w:p w14:paraId="11027C57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2024年度“三公”经费支出决算小于预算数的主要情况：认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真贯彻落实中央八项规定精神和厉行节约的要求，从严控制“三公”经费开支，全年实际支出比预算有所节余。</w:t>
      </w:r>
    </w:p>
    <w:p w14:paraId="7A78FFF9">
      <w:pPr>
        <w:keepNext w:val="0"/>
        <w:keepLines w:val="0"/>
        <w:widowControl/>
        <w:suppressLineNumbers w:val="0"/>
        <w:ind w:right="-92" w:rightChars="-44"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2024年度“三公”经费支出决算小于上年决算数的主要情况：财政经费紧张，公车运行经费未能及时支出。 </w:t>
      </w:r>
    </w:p>
    <w:p w14:paraId="431548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6C6FCAB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（二）“三公”经费财政拨款支出决算具体情况说明 </w:t>
      </w:r>
    </w:p>
    <w:p w14:paraId="081F7A0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2024年度“三公”经费财政拨款支出决算中，因公出国（境）费0万元，占0%；公务用车购置及运行维护费支出239.83万元，占99%；公务接待费支出2.5万元，占1%。具体情况如下： </w:t>
      </w:r>
    </w:p>
    <w:p w14:paraId="6838E847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1.因公出国（境）费支出0万元。全年使用财政拨款安排出国（境）团组0个、累计0人次。全年使用财政拨款安排出国（境） </w:t>
      </w:r>
    </w:p>
    <w:p w14:paraId="0A09661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团组0个、累计0人次。 </w:t>
      </w:r>
    </w:p>
    <w:p w14:paraId="29B742CE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2.公务用车购置及运行维护费支出239.83万元，其中：公务用车购置支出为88.4万元，公务用车购置数5辆。公务用车运行维 护费支出151.43万元，公务用车保有量为115辆，主要用于车辆油费、车辆维修费用及过路过桥费。 </w:t>
      </w:r>
    </w:p>
    <w:p w14:paraId="77EDD77C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2.5万元，主要用于接待上级督导工作和各地工作交流后用餐费用等，共接待国外、境外来访团组0个，来访外宾0人次；发生国内接待42次，接待人数共417人。主要包括接待上级督导和各地交流工作后用餐费用等。</w:t>
      </w:r>
    </w:p>
    <w:p w14:paraId="41B468D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2AD8F81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6516370" cy="2002155"/>
            <wp:effectExtent l="0" t="0" r="17780" b="17145"/>
            <wp:docPr id="1" name="图片 1" descr="WXWorkLocal_17610330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WorkLocal_176103301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637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WM5OWFjMGM2MGMyZDE5OWY0MjhkNjIwZWE4OTUifQ=="/>
  </w:docVars>
  <w:rsids>
    <w:rsidRoot w:val="00000000"/>
    <w:rsid w:val="11BB73DB"/>
    <w:rsid w:val="2A64640A"/>
    <w:rsid w:val="2D35408E"/>
    <w:rsid w:val="36411611"/>
    <w:rsid w:val="446E1F51"/>
    <w:rsid w:val="5BF829C8"/>
    <w:rsid w:val="6D975F97"/>
    <w:rsid w:val="7DE70059"/>
    <w:rsid w:val="7FB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981</Characters>
  <Lines>0</Lines>
  <Paragraphs>0</Paragraphs>
  <TotalTime>27</TotalTime>
  <ScaleCrop>false</ScaleCrop>
  <LinksUpToDate>false</LinksUpToDate>
  <CharactersWithSpaces>991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2024-10-23T00:42:00Z</dcterms:created>
  <dc:creator>lenovo</dc:creator>
  <cp:lastModifiedBy> 绮雯 </cp:lastModifiedBy>
  <dcterms:modified xsi:type="dcterms:W3CDTF">2025-11-17T09:16:57Z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741C855FCA294B61B9D654CD7E33528E_12</vt:lpwstr>
  </property>
  <property fmtid="{D5CDD505-2E9C-101B-9397-08002B2CF9AE}" pid="4" name="KSOTemplateDocerSaveRecord">
    <vt:lpwstr>eyJoZGlkIjoiYTA3YTVkNTgyNTUxYjRlZTQ4MzNkZDUwYmEwMTAwOWUiLCJ1c2VySWQiOiIyMjM0ODQwOTgifQ==</vt:lpwstr>
  </property>
</Properties>
</file>