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default"/>
          <w:lang w:val="en-US" w:eastAsia="zh-CN"/>
        </w:rPr>
      </w:pPr>
      <w:r>
        <w:rPr>
          <w:rFonts w:hint="eastAsia" w:ascii="黑体" w:hAnsi="黑体" w:eastAsia="黑体" w:cs="黑体"/>
          <w:b w:val="0"/>
          <w:bCs w:val="0"/>
          <w:w w:val="98"/>
          <w:sz w:val="32"/>
          <w:szCs w:val="32"/>
          <w:highlight w:val="none"/>
          <w:shd w:val="clear" w:color="auto" w:fill="FFFFFF"/>
          <w:lang w:val="en-US" w:eastAsia="zh-CN"/>
        </w:rPr>
        <w:t>附件1</w:t>
      </w:r>
    </w:p>
    <w:p>
      <w:pPr>
        <w:spacing w:line="600" w:lineRule="exact"/>
        <w:jc w:val="center"/>
        <w:rPr>
          <w:rFonts w:hint="eastAsia" w:ascii="方正小标宋简体" w:hAnsi="方正小标宋简体" w:eastAsia="方正小标宋简体" w:cs="方正小标宋简体"/>
          <w:w w:val="98"/>
          <w:sz w:val="44"/>
          <w:szCs w:val="44"/>
          <w:highlight w:val="none"/>
          <w:shd w:val="clear" w:color="auto" w:fill="FFFFFF"/>
          <w:lang w:val="en-US" w:eastAsia="zh-CN"/>
        </w:rPr>
      </w:pPr>
      <w:r>
        <w:rPr>
          <w:rFonts w:hint="eastAsia" w:ascii="方正小标宋简体" w:hAnsi="方正小标宋简体" w:eastAsia="方正小标宋简体" w:cs="方正小标宋简体"/>
          <w:w w:val="98"/>
          <w:sz w:val="44"/>
          <w:szCs w:val="44"/>
          <w:highlight w:val="none"/>
          <w:shd w:val="clear" w:color="auto" w:fill="FFFFFF"/>
          <w:lang w:val="en-US" w:eastAsia="zh-CN"/>
        </w:rPr>
        <w:t>2026年广东省知识产权公共服务体系建设（鹤山市知识产权公共服务中心）项目</w:t>
      </w:r>
    </w:p>
    <w:p>
      <w:pPr>
        <w:spacing w:line="600" w:lineRule="exact"/>
        <w:jc w:val="center"/>
        <w:rPr>
          <w:rFonts w:hint="default" w:ascii="方正小标宋简体" w:hAnsi="方正小标宋简体" w:eastAsia="方正小标宋简体" w:cs="方正小标宋简体"/>
          <w:w w:val="98"/>
          <w:sz w:val="44"/>
          <w:szCs w:val="44"/>
          <w:highlight w:val="none"/>
          <w:shd w:val="clear" w:color="auto" w:fill="FFFFFF"/>
          <w:lang w:val="en-US" w:eastAsia="zh-CN"/>
        </w:rPr>
      </w:pPr>
      <w:r>
        <w:rPr>
          <w:rFonts w:hint="eastAsia" w:ascii="方正小标宋简体" w:hAnsi="方正小标宋简体" w:eastAsia="方正小标宋简体" w:cs="方正小标宋简体"/>
          <w:w w:val="98"/>
          <w:sz w:val="44"/>
          <w:szCs w:val="44"/>
          <w:highlight w:val="none"/>
          <w:shd w:val="clear" w:color="auto" w:fill="FFFFFF"/>
          <w:lang w:val="en-US" w:eastAsia="zh-CN"/>
        </w:rPr>
        <w:t>申报指南</w:t>
      </w:r>
    </w:p>
    <w:p>
      <w:pPr>
        <w:spacing w:line="560" w:lineRule="exact"/>
        <w:rPr>
          <w:rFonts w:hint="eastAsia" w:cs="仿宋_GB2312"/>
          <w:szCs w:val="32"/>
          <w:highlight w:val="none"/>
        </w:rPr>
      </w:pPr>
    </w:p>
    <w:p>
      <w:pPr>
        <w:widowControl w:val="0"/>
        <w:numPr>
          <w:ilvl w:val="0"/>
          <w:numId w:val="0"/>
        </w:numPr>
        <w:tabs>
          <w:tab w:val="left" w:pos="0"/>
        </w:tabs>
        <w:wordWrap w:val="0"/>
        <w:adjustRightInd w:val="0"/>
        <w:snapToGrid w:val="0"/>
        <w:spacing w:beforeAutospacing="0" w:afterAutospacing="0" w:line="580" w:lineRule="exact"/>
        <w:ind w:firstLine="616" w:firstLineChars="200"/>
        <w:jc w:val="both"/>
        <w:rPr>
          <w:rFonts w:ascii="Times New Roman" w:hAnsi="Times New Roman" w:eastAsia="黑体" w:cs="Times New Roman"/>
          <w:spacing w:val="-6"/>
          <w:kern w:val="0"/>
          <w:sz w:val="32"/>
          <w:szCs w:val="32"/>
          <w:lang w:val="en-US" w:eastAsia="zh-CN" w:bidi="ar-SA"/>
        </w:rPr>
      </w:pPr>
      <w:r>
        <w:rPr>
          <w:rFonts w:hint="eastAsia" w:ascii="Times New Roman" w:hAnsi="Times New Roman" w:eastAsia="黑体" w:cs="Times New Roman"/>
          <w:spacing w:val="-6"/>
          <w:kern w:val="0"/>
          <w:sz w:val="32"/>
          <w:szCs w:val="32"/>
          <w:lang w:val="en-US" w:eastAsia="zh-CN" w:bidi="ar-SA"/>
        </w:rPr>
        <w:t>一、</w:t>
      </w:r>
      <w:r>
        <w:rPr>
          <w:rFonts w:ascii="Times New Roman" w:hAnsi="Times New Roman" w:eastAsia="黑体" w:cs="Times New Roman"/>
          <w:spacing w:val="-6"/>
          <w:kern w:val="0"/>
          <w:sz w:val="32"/>
          <w:szCs w:val="32"/>
          <w:lang w:val="en-US" w:eastAsia="zh-CN" w:bidi="ar-SA"/>
        </w:rPr>
        <w:t>项目名称</w:t>
      </w:r>
    </w:p>
    <w:p>
      <w:pPr>
        <w:pStyle w:val="7"/>
        <w:keepNext w:val="0"/>
        <w:keepLines w:val="0"/>
        <w:pageBreakBefore w:val="0"/>
        <w:widowControl w:val="0"/>
        <w:kinsoku/>
        <w:wordWrap w:val="0"/>
        <w:overflowPunct/>
        <w:topLinePunct w:val="0"/>
        <w:autoSpaceDE/>
        <w:autoSpaceDN/>
        <w:bidi w:val="0"/>
        <w:spacing w:before="0" w:beforeAutospacing="0" w:after="0" w:afterAutospacing="0" w:line="560" w:lineRule="exact"/>
        <w:ind w:firstLine="620"/>
        <w:jc w:val="both"/>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rPr>
        <w:t>202</w:t>
      </w:r>
      <w:r>
        <w:rPr>
          <w:rFonts w:hint="eastAsia" w:ascii="仿宋_GB2312" w:hAnsi="仿宋_GB2312" w:eastAsia="仿宋_GB2312" w:cs="仿宋_GB2312"/>
          <w:spacing w:val="-6"/>
          <w:sz w:val="32"/>
          <w:szCs w:val="32"/>
          <w:lang w:val="en-US" w:eastAsia="zh-CN"/>
        </w:rPr>
        <w:t>6</w:t>
      </w:r>
      <w:r>
        <w:rPr>
          <w:rFonts w:hint="eastAsia" w:ascii="仿宋_GB2312" w:hAnsi="仿宋_GB2312" w:eastAsia="仿宋_GB2312" w:cs="仿宋_GB2312"/>
          <w:spacing w:val="-6"/>
          <w:sz w:val="32"/>
          <w:szCs w:val="32"/>
        </w:rPr>
        <w:t>年</w:t>
      </w:r>
      <w:r>
        <w:rPr>
          <w:rFonts w:hint="eastAsia" w:ascii="仿宋_GB2312" w:hAnsi="仿宋_GB2312" w:eastAsia="仿宋_GB2312" w:cs="仿宋_GB2312"/>
          <w:spacing w:val="-6"/>
          <w:sz w:val="32"/>
          <w:szCs w:val="32"/>
          <w:lang w:eastAsia="zh-CN"/>
        </w:rPr>
        <w:t>广东省知识产权公共服务体系建设（鹤山市知识产权公共服务中心）项目</w:t>
      </w:r>
    </w:p>
    <w:p>
      <w:pPr>
        <w:pStyle w:val="7"/>
        <w:keepNext w:val="0"/>
        <w:keepLines w:val="0"/>
        <w:pageBreakBefore w:val="0"/>
        <w:widowControl w:val="0"/>
        <w:kinsoku/>
        <w:wordWrap w:val="0"/>
        <w:overflowPunct/>
        <w:topLinePunct w:val="0"/>
        <w:autoSpaceDE/>
        <w:autoSpaceDN/>
        <w:bidi w:val="0"/>
        <w:spacing w:before="0" w:beforeAutospacing="0" w:after="0" w:afterAutospacing="0" w:line="560" w:lineRule="exact"/>
        <w:ind w:firstLine="620"/>
        <w:jc w:val="both"/>
        <w:rPr>
          <w:rFonts w:eastAsia="黑体"/>
          <w:color w:val="000000"/>
          <w:sz w:val="32"/>
          <w:szCs w:val="32"/>
          <w:highlight w:val="none"/>
        </w:rPr>
      </w:pPr>
      <w:r>
        <w:rPr>
          <w:rFonts w:hint="eastAsia" w:eastAsia="黑体"/>
          <w:color w:val="000000"/>
          <w:sz w:val="32"/>
          <w:szCs w:val="32"/>
          <w:highlight w:val="none"/>
          <w:lang w:val="en-US" w:eastAsia="zh-CN"/>
        </w:rPr>
        <w:t>二</w:t>
      </w:r>
      <w:r>
        <w:rPr>
          <w:rFonts w:eastAsia="黑体"/>
          <w:color w:val="000000"/>
          <w:sz w:val="32"/>
          <w:szCs w:val="32"/>
          <w:highlight w:val="none"/>
        </w:rPr>
        <w:t>、工作目标</w:t>
      </w:r>
    </w:p>
    <w:p>
      <w:pPr>
        <w:keepNext w:val="0"/>
        <w:keepLines w:val="0"/>
        <w:pageBreakBefore w:val="0"/>
        <w:widowControl w:val="0"/>
        <w:kinsoku/>
        <w:overflowPunct/>
        <w:topLinePunct w:val="0"/>
        <w:autoSpaceDE/>
        <w:autoSpaceDN/>
        <w:bidi w:val="0"/>
        <w:adjustRightInd w:val="0"/>
        <w:snapToGrid w:val="0"/>
        <w:spacing w:line="560" w:lineRule="exact"/>
        <w:ind w:firstLine="616" w:firstLineChars="200"/>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1.开展知识产权公共服务惠企行动，面向创新主体提供低成本、普惠性的知识产权公共服务。</w:t>
      </w:r>
    </w:p>
    <w:p>
      <w:pPr>
        <w:keepNext w:val="0"/>
        <w:keepLines w:val="0"/>
        <w:pageBreakBefore w:val="0"/>
        <w:widowControl w:val="0"/>
        <w:kinsoku/>
        <w:overflowPunct/>
        <w:topLinePunct w:val="0"/>
        <w:autoSpaceDE/>
        <w:autoSpaceDN/>
        <w:bidi w:val="0"/>
        <w:adjustRightInd w:val="0"/>
        <w:snapToGrid w:val="0"/>
        <w:spacing w:line="560" w:lineRule="exact"/>
        <w:ind w:firstLine="616" w:firstLineChars="200"/>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2.面向辖区重点研发机构、企业等创新主体，开展公共服务支撑重点产业链核心技术攻关，建立“陪伴式”服务模式。</w:t>
      </w:r>
    </w:p>
    <w:p>
      <w:pPr>
        <w:keepNext w:val="0"/>
        <w:keepLines w:val="0"/>
        <w:pageBreakBefore w:val="0"/>
        <w:widowControl w:val="0"/>
        <w:kinsoku/>
        <w:overflowPunct/>
        <w:topLinePunct w:val="0"/>
        <w:autoSpaceDE/>
        <w:autoSpaceDN/>
        <w:bidi w:val="0"/>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三、项目任务</w:t>
      </w:r>
    </w:p>
    <w:p>
      <w:pPr>
        <w:keepNext w:val="0"/>
        <w:keepLines w:val="0"/>
        <w:pageBreakBefore w:val="0"/>
        <w:widowControl w:val="0"/>
        <w:kinsoku/>
        <w:overflowPunct/>
        <w:topLinePunct w:val="0"/>
        <w:autoSpaceDE/>
        <w:autoSpaceDN/>
        <w:bidi w:val="0"/>
        <w:adjustRightInd w:val="0"/>
        <w:snapToGrid w:val="0"/>
        <w:spacing w:line="560" w:lineRule="exact"/>
        <w:ind w:firstLine="616" w:firstLineChars="200"/>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1.面向辖区至少20家次的创新主体提供知识产权公共服务，形成至少1件公共服务典型案例。</w:t>
      </w:r>
    </w:p>
    <w:p>
      <w:pPr>
        <w:keepNext w:val="0"/>
        <w:keepLines w:val="0"/>
        <w:pageBreakBefore w:val="0"/>
        <w:widowControl w:val="0"/>
        <w:kinsoku/>
        <w:overflowPunct/>
        <w:topLinePunct w:val="0"/>
        <w:autoSpaceDE/>
        <w:autoSpaceDN/>
        <w:bidi w:val="0"/>
        <w:adjustRightInd w:val="0"/>
        <w:snapToGrid w:val="0"/>
        <w:spacing w:line="560" w:lineRule="exact"/>
        <w:ind w:firstLine="616" w:firstLineChars="200"/>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2.支持1家重点研发机构、企业等创新主体，开展公共服务支撑重点产业链核心技术攻关。</w:t>
      </w:r>
    </w:p>
    <w:p>
      <w:pPr>
        <w:keepNext w:val="0"/>
        <w:keepLines w:val="0"/>
        <w:pageBreakBefore w:val="0"/>
        <w:widowControl w:val="0"/>
        <w:kinsoku/>
        <w:overflowPunct/>
        <w:topLinePunct w:val="0"/>
        <w:autoSpaceDE/>
        <w:autoSpaceDN/>
        <w:bidi w:val="0"/>
        <w:adjustRightInd w:val="0"/>
        <w:snapToGrid w:val="0"/>
        <w:spacing w:line="560" w:lineRule="exact"/>
        <w:ind w:firstLine="616" w:firstLineChars="200"/>
        <w:rPr>
          <w:rFonts w:hint="default"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3、开展1场知识产权信息公共服务能力提升及规范非正常专利申请相关主题宣讲培训、1场</w:t>
      </w:r>
      <w:r>
        <w:rPr>
          <w:rFonts w:hint="default" w:ascii="仿宋_GB2312" w:hAnsi="仿宋_GB2312" w:eastAsia="仿宋_GB2312" w:cs="仿宋_GB2312"/>
          <w:spacing w:val="-6"/>
          <w:sz w:val="32"/>
          <w:szCs w:val="32"/>
          <w:lang w:val="en-US" w:eastAsia="zh-CN"/>
        </w:rPr>
        <w:t>商标品牌</w:t>
      </w:r>
      <w:r>
        <w:rPr>
          <w:rFonts w:hint="eastAsia" w:ascii="仿宋_GB2312" w:hAnsi="仿宋_GB2312" w:eastAsia="仿宋_GB2312" w:cs="仿宋_GB2312"/>
          <w:spacing w:val="-6"/>
          <w:sz w:val="32"/>
          <w:szCs w:val="32"/>
          <w:lang w:val="en-US" w:eastAsia="zh-CN"/>
        </w:rPr>
        <w:t>培育及</w:t>
      </w:r>
      <w:r>
        <w:rPr>
          <w:rFonts w:hint="default" w:ascii="仿宋_GB2312" w:hAnsi="仿宋_GB2312" w:eastAsia="仿宋_GB2312" w:cs="仿宋_GB2312"/>
          <w:spacing w:val="-6"/>
          <w:sz w:val="32"/>
          <w:szCs w:val="32"/>
          <w:lang w:val="en-US" w:eastAsia="zh-CN"/>
        </w:rPr>
        <w:t>运用培训</w:t>
      </w:r>
      <w:r>
        <w:rPr>
          <w:rFonts w:hint="eastAsia" w:ascii="仿宋_GB2312" w:hAnsi="仿宋_GB2312" w:eastAsia="仿宋_GB2312" w:cs="仿宋_GB2312"/>
          <w:spacing w:val="-6"/>
          <w:sz w:val="32"/>
          <w:szCs w:val="32"/>
          <w:lang w:val="en-US" w:eastAsia="zh-CN"/>
        </w:rPr>
        <w:t>、1场专利转化运用相关培训，组织开展2场知识产权相关外出交流活动。</w:t>
      </w:r>
    </w:p>
    <w:p>
      <w:pPr>
        <w:keepNext w:val="0"/>
        <w:keepLines w:val="0"/>
        <w:pageBreakBefore w:val="0"/>
        <w:widowControl w:val="0"/>
        <w:kinsoku/>
        <w:overflowPunct/>
        <w:topLinePunct w:val="0"/>
        <w:autoSpaceDE/>
        <w:autoSpaceDN/>
        <w:bidi w:val="0"/>
        <w:adjustRightInd w:val="0"/>
        <w:snapToGrid w:val="0"/>
        <w:spacing w:line="560" w:lineRule="exact"/>
        <w:ind w:firstLine="616" w:firstLineChars="200"/>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4、制作1条知识产权宣传视频。</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四、项目数量及实施周期</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本项目计划立项</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项</w:t>
      </w:r>
      <w:r>
        <w:rPr>
          <w:rFonts w:hint="eastAsia" w:ascii="仿宋" w:hAnsi="仿宋" w:eastAsia="仿宋" w:cs="仿宋"/>
          <w:sz w:val="32"/>
          <w:szCs w:val="32"/>
          <w:highlight w:val="none"/>
          <w:lang w:eastAsia="zh-CN"/>
        </w:rPr>
        <w:t>，项目金额原则上</w:t>
      </w:r>
      <w:r>
        <w:rPr>
          <w:rFonts w:hint="eastAsia" w:ascii="仿宋" w:hAnsi="仿宋" w:eastAsia="仿宋" w:cs="仿宋"/>
          <w:sz w:val="32"/>
          <w:szCs w:val="32"/>
          <w:highlight w:val="none"/>
        </w:rPr>
        <w:t>不超过</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项目实施周期至202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年1</w:t>
      </w:r>
      <w:r>
        <w:rPr>
          <w:rFonts w:ascii="仿宋" w:hAnsi="仿宋" w:eastAsia="仿宋" w:cs="仿宋"/>
          <w:sz w:val="32"/>
          <w:szCs w:val="32"/>
          <w:highlight w:val="none"/>
        </w:rPr>
        <w:t>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15</w:t>
      </w:r>
      <w:r>
        <w:rPr>
          <w:rFonts w:hint="eastAsia" w:ascii="仿宋" w:hAnsi="仿宋" w:eastAsia="仿宋" w:cs="仿宋"/>
          <w:sz w:val="32"/>
          <w:szCs w:val="32"/>
          <w:highlight w:val="none"/>
        </w:rPr>
        <w:t>日结束。</w:t>
      </w:r>
    </w:p>
    <w:p>
      <w:pPr>
        <w:autoSpaceDE w:val="0"/>
        <w:autoSpaceDN w:val="0"/>
        <w:adjustRightInd w:val="0"/>
        <w:snapToGrid w:val="0"/>
        <w:spacing w:line="580" w:lineRule="exact"/>
        <w:ind w:firstLine="616" w:firstLineChars="200"/>
        <w:rPr>
          <w:rFonts w:ascii="Times New Roman" w:hAnsi="Times New Roman" w:eastAsia="黑体" w:cs="Times New Roman"/>
          <w:spacing w:val="-6"/>
          <w:sz w:val="32"/>
          <w:szCs w:val="32"/>
        </w:rPr>
      </w:pPr>
      <w:r>
        <w:rPr>
          <w:rFonts w:hint="eastAsia" w:eastAsia="黑体" w:cs="Times New Roman"/>
          <w:spacing w:val="-6"/>
          <w:sz w:val="32"/>
          <w:szCs w:val="32"/>
          <w:lang w:eastAsia="zh-CN"/>
        </w:rPr>
        <w:t>五</w:t>
      </w:r>
      <w:r>
        <w:rPr>
          <w:rFonts w:ascii="Times New Roman" w:hAnsi="Times New Roman" w:eastAsia="黑体" w:cs="Times New Roman"/>
          <w:spacing w:val="-6"/>
          <w:sz w:val="32"/>
          <w:szCs w:val="32"/>
        </w:rPr>
        <w:t>、项目申报主体及条件</w:t>
      </w:r>
    </w:p>
    <w:p>
      <w:pPr>
        <w:spacing w:line="360"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合法注册登记，具有独立法人资格的各类技术创新中心、产学研基地、制造业集聚园区重点产业园区；省内高等院校、科研机构、医疗机构、重点实验室等；专利密集型产品培育推广潜力较强的企业等创新主体；各类技术转移转化中心或平台、知识产权服务机构、相关产业领域行业组织等。</w:t>
      </w:r>
    </w:p>
    <w:p>
      <w:pPr>
        <w:spacing w:line="360" w:lineRule="auto"/>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、申报材料</w:t>
      </w:r>
    </w:p>
    <w:p>
      <w:pPr>
        <w:autoSpaceDE w:val="0"/>
        <w:autoSpaceDN w:val="0"/>
        <w:adjustRightInd w:val="0"/>
        <w:snapToGrid w:val="0"/>
        <w:spacing w:line="580" w:lineRule="exact"/>
        <w:ind w:firstLine="640"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val="en-US" w:eastAsia="zh-CN"/>
        </w:rPr>
        <w:t>2026年</w:t>
      </w:r>
      <w:bookmarkStart w:id="0" w:name="_GoBack"/>
      <w:bookmarkEnd w:id="0"/>
      <w:r>
        <w:rPr>
          <w:rFonts w:hint="eastAsia" w:ascii="仿宋_GB2312" w:hAnsi="仿宋_GB2312" w:eastAsia="仿宋_GB2312" w:cs="仿宋_GB2312"/>
          <w:spacing w:val="-6"/>
          <w:sz w:val="32"/>
          <w:szCs w:val="32"/>
          <w:lang w:val="en-US" w:eastAsia="zh-CN"/>
        </w:rPr>
        <w:t>广东省知识产权公共服务体系建设（鹤山市知识产权公共服务中心）项目</w:t>
      </w:r>
      <w:r>
        <w:rPr>
          <w:rFonts w:hint="eastAsia" w:ascii="仿宋_GB2312" w:hAnsi="仿宋_GB2312" w:eastAsia="仿宋_GB2312" w:cs="仿宋_GB2312"/>
          <w:spacing w:val="-6"/>
          <w:sz w:val="32"/>
          <w:szCs w:val="32"/>
          <w:lang w:eastAsia="zh-CN"/>
        </w:rPr>
        <w:t>申报书</w:t>
      </w:r>
      <w:r>
        <w:rPr>
          <w:rFonts w:hint="eastAsia" w:ascii="仿宋_GB2312" w:hAnsi="仿宋_GB2312" w:eastAsia="仿宋_GB2312" w:cs="仿宋_GB2312"/>
          <w:spacing w:val="-6"/>
          <w:sz w:val="32"/>
          <w:szCs w:val="32"/>
        </w:rPr>
        <w:t>》；</w:t>
      </w:r>
    </w:p>
    <w:p>
      <w:pPr>
        <w:autoSpaceDE w:val="0"/>
        <w:autoSpaceDN w:val="0"/>
        <w:adjustRightInd w:val="0"/>
        <w:snapToGrid w:val="0"/>
        <w:spacing w:line="58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（二）法人资格证书复印件；</w:t>
      </w:r>
    </w:p>
    <w:p>
      <w:pPr>
        <w:autoSpaceDE w:val="0"/>
        <w:autoSpaceDN w:val="0"/>
        <w:adjustRightInd w:val="0"/>
        <w:snapToGrid w:val="0"/>
        <w:spacing w:line="58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（三）近两年的财务报表；</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（四）承担过相同或相类似工作证明；</w:t>
      </w:r>
    </w:p>
    <w:p>
      <w:pPr>
        <w:autoSpaceDE w:val="0"/>
        <w:autoSpaceDN w:val="0"/>
        <w:adjustRightInd w:val="0"/>
        <w:snapToGrid w:val="0"/>
        <w:spacing w:line="58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（五）资金测算明细申报表；</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（六）其他证明符合申报条件的材料等。</w:t>
      </w:r>
    </w:p>
    <w:p>
      <w:pPr>
        <w:adjustRightInd w:val="0"/>
        <w:snapToGrid w:val="0"/>
        <w:spacing w:line="58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上述材料均需加盖公章</w:t>
      </w:r>
      <w:r>
        <w:rPr>
          <w:rFonts w:ascii="Times New Roman" w:hAnsi="Times New Roman" w:eastAsia="仿宋_GB2312" w:cs="Times New Roman"/>
          <w:sz w:val="32"/>
          <w:szCs w:val="32"/>
        </w:rPr>
        <w:t>。</w:t>
      </w:r>
    </w:p>
    <w:p>
      <w:pPr>
        <w:adjustRightInd w:val="0"/>
        <w:snapToGrid w:val="0"/>
        <w:spacing w:line="580" w:lineRule="exact"/>
        <w:ind w:firstLine="640" w:firstLineChars="200"/>
        <w:rPr>
          <w:rFonts w:ascii="Times New Roman" w:hAnsi="Times New Roman" w:eastAsia="黑体" w:cs="Times New Roman"/>
          <w:sz w:val="32"/>
          <w:szCs w:val="32"/>
        </w:rPr>
      </w:pPr>
      <w:r>
        <w:rPr>
          <w:rFonts w:hint="eastAsia" w:eastAsia="黑体" w:cs="Times New Roman"/>
          <w:sz w:val="32"/>
          <w:szCs w:val="32"/>
          <w:lang w:eastAsia="zh-CN"/>
        </w:rPr>
        <w:t>七</w:t>
      </w:r>
      <w:r>
        <w:rPr>
          <w:rFonts w:ascii="Times New Roman" w:hAnsi="Times New Roman" w:eastAsia="黑体" w:cs="Times New Roman"/>
          <w:sz w:val="32"/>
          <w:szCs w:val="32"/>
        </w:rPr>
        <w:t>、其他事项</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（一）本次申报及评审结果将作为确定我市2026年知识产权促进类资金储备项目入库名单的重要依据。我局将依据2026年省局下达的知识产权专项资金文件、实际到位资金额度及相关规定</w:t>
      </w:r>
      <w:r>
        <w:rPr>
          <w:rFonts w:hint="eastAsia" w:ascii="仿宋_GB2312" w:hAnsi="仿宋_GB2312" w:eastAsia="仿宋_GB2312" w:cs="仿宋_GB2312"/>
          <w:kern w:val="0"/>
          <w:sz w:val="32"/>
          <w:szCs w:val="32"/>
          <w:lang w:eastAsia="zh-CN"/>
        </w:rPr>
        <w:t>等实际情况综合确定本次评审项目是否立项</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对申报书相关内容填写要求：申报单位在填写目标任务及工作内容部分时，可在我局对此项目任务的总体要求基础上，充分发挥主观能动性，创新谋划一些能体现对此项目任务总体要求的具体工作；在计划进度部分，统一按</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月起至202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lang w:eastAsia="zh-CN"/>
        </w:rPr>
        <w:t>月止</w:t>
      </w:r>
      <w:r>
        <w:rPr>
          <w:rFonts w:hint="eastAsia" w:ascii="仿宋_GB2312" w:hAnsi="仿宋_GB2312" w:eastAsia="仿宋_GB2312" w:cs="仿宋_GB2312"/>
          <w:kern w:val="0"/>
          <w:sz w:val="32"/>
          <w:szCs w:val="32"/>
        </w:rPr>
        <w:t>；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（三）合同管理：项目立项后，市场监管</w:t>
      </w:r>
      <w:r>
        <w:rPr>
          <w:rFonts w:hint="eastAsia" w:ascii="仿宋_GB2312" w:hAnsi="仿宋_GB2312" w:eastAsia="仿宋_GB2312" w:cs="仿宋_GB2312"/>
          <w:kern w:val="0"/>
          <w:sz w:val="32"/>
          <w:szCs w:val="32"/>
          <w:lang w:eastAsia="zh-CN"/>
        </w:rPr>
        <w:t>部门</w:t>
      </w:r>
      <w:r>
        <w:rPr>
          <w:rFonts w:hint="eastAsia" w:ascii="仿宋_GB2312" w:hAnsi="仿宋_GB2312" w:eastAsia="仿宋_GB2312" w:cs="仿宋_GB2312"/>
          <w:kern w:val="0"/>
          <w:sz w:val="32"/>
          <w:szCs w:val="32"/>
        </w:rPr>
        <w:t>与承担单位签署项目合同书，作为项目管理的重要依据。</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（四）项目检查验收：市场监管</w:t>
      </w:r>
      <w:r>
        <w:rPr>
          <w:rFonts w:hint="eastAsia" w:ascii="仿宋_GB2312" w:hAnsi="仿宋_GB2312" w:eastAsia="仿宋_GB2312" w:cs="仿宋_GB2312"/>
          <w:kern w:val="0"/>
          <w:sz w:val="32"/>
          <w:szCs w:val="32"/>
          <w:lang w:eastAsia="zh-CN"/>
        </w:rPr>
        <w:t>部门</w:t>
      </w:r>
      <w:r>
        <w:rPr>
          <w:rFonts w:hint="eastAsia" w:ascii="仿宋_GB2312" w:hAnsi="仿宋_GB2312" w:eastAsia="仿宋_GB2312" w:cs="仿宋_GB2312"/>
          <w:kern w:val="0"/>
          <w:sz w:val="32"/>
          <w:szCs w:val="32"/>
        </w:rPr>
        <w:t>对项目实施情况进行不定期监督检查，项目承担单位应按照检查要求提供项目实施进展及资金使用情况材料，配合开展实地检查。项目完成后，项目承担单位应及时总结并申请验收，向市场监管</w:t>
      </w:r>
      <w:r>
        <w:rPr>
          <w:rFonts w:hint="eastAsia" w:ascii="仿宋_GB2312" w:hAnsi="仿宋_GB2312" w:eastAsia="仿宋_GB2312" w:cs="仿宋_GB2312"/>
          <w:kern w:val="0"/>
          <w:sz w:val="32"/>
          <w:szCs w:val="32"/>
          <w:lang w:eastAsia="zh-CN"/>
        </w:rPr>
        <w:t>部门</w:t>
      </w:r>
      <w:r>
        <w:rPr>
          <w:rFonts w:hint="eastAsia" w:ascii="仿宋_GB2312" w:hAnsi="仿宋_GB2312" w:eastAsia="仿宋_GB2312" w:cs="仿宋_GB2312"/>
          <w:kern w:val="0"/>
          <w:sz w:val="32"/>
          <w:szCs w:val="32"/>
        </w:rPr>
        <w:t>报送工作成果，由市场监管</w:t>
      </w:r>
      <w:r>
        <w:rPr>
          <w:rFonts w:hint="eastAsia" w:ascii="仿宋_GB2312" w:hAnsi="仿宋_GB2312" w:eastAsia="仿宋_GB2312" w:cs="仿宋_GB2312"/>
          <w:kern w:val="0"/>
          <w:sz w:val="32"/>
          <w:szCs w:val="32"/>
          <w:lang w:eastAsia="zh-CN"/>
        </w:rPr>
        <w:t>部门</w:t>
      </w:r>
      <w:r>
        <w:rPr>
          <w:rFonts w:hint="eastAsia" w:ascii="仿宋_GB2312" w:hAnsi="仿宋_GB2312" w:eastAsia="仿宋_GB2312" w:cs="仿宋_GB2312"/>
          <w:kern w:val="0"/>
          <w:sz w:val="32"/>
          <w:szCs w:val="32"/>
        </w:rPr>
        <w:t>验收，验收通过后，方可结项。</w:t>
      </w:r>
    </w:p>
    <w:p>
      <w:pPr>
        <w:keepNext w:val="0"/>
        <w:keepLines w:val="0"/>
        <w:pageBreakBefore w:val="0"/>
        <w:kinsoku/>
        <w:wordWrap/>
        <w:overflowPunct/>
        <w:topLinePunct w:val="0"/>
        <w:autoSpaceDE w:val="0"/>
        <w:autoSpaceDN w:val="0"/>
        <w:bidi w:val="0"/>
        <w:adjustRightInd w:val="0"/>
        <w:snapToGrid w:val="0"/>
        <w:spacing w:line="560" w:lineRule="exact"/>
        <w:ind w:firstLine="572" w:firstLineChars="200"/>
        <w:textAlignment w:val="auto"/>
        <w:rPr>
          <w:rFonts w:hint="eastAsia" w:ascii="仿宋_GB2312" w:hAnsi="仿宋_GB2312" w:eastAsia="仿宋_GB2312" w:cs="仿宋_GB2312"/>
          <w:spacing w:val="-17"/>
          <w:sz w:val="32"/>
          <w:szCs w:val="32"/>
        </w:rPr>
      </w:pPr>
    </w:p>
    <w:p>
      <w:pPr>
        <w:keepNext w:val="0"/>
        <w:keepLines w:val="0"/>
        <w:pageBreakBefore w:val="0"/>
        <w:kinsoku/>
        <w:wordWrap/>
        <w:overflowPunct/>
        <w:topLinePunct w:val="0"/>
        <w:autoSpaceDE w:val="0"/>
        <w:autoSpaceDN w:val="0"/>
        <w:bidi w:val="0"/>
        <w:adjustRightInd w:val="0"/>
        <w:snapToGrid w:val="0"/>
        <w:spacing w:line="560" w:lineRule="exact"/>
        <w:ind w:firstLine="572" w:firstLineChars="200"/>
        <w:textAlignment w:val="auto"/>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rPr>
        <w:t>联系人：</w:t>
      </w:r>
      <w:r>
        <w:rPr>
          <w:rFonts w:hint="eastAsia" w:ascii="仿宋_GB2312" w:hAnsi="仿宋_GB2312" w:eastAsia="仿宋_GB2312" w:cs="仿宋_GB2312"/>
          <w:spacing w:val="-17"/>
          <w:sz w:val="32"/>
          <w:szCs w:val="32"/>
          <w:lang w:eastAsia="zh-CN"/>
        </w:rPr>
        <w:t>郭小姐</w:t>
      </w:r>
      <w:r>
        <w:rPr>
          <w:rFonts w:hint="eastAsia" w:ascii="仿宋_GB2312" w:hAnsi="仿宋_GB2312" w:eastAsia="仿宋_GB2312" w:cs="仿宋_GB2312"/>
          <w:spacing w:val="-17"/>
          <w:sz w:val="32"/>
          <w:szCs w:val="32"/>
        </w:rPr>
        <w:t>，电话：</w:t>
      </w:r>
      <w:r>
        <w:rPr>
          <w:rFonts w:hint="eastAsia" w:ascii="仿宋_GB2312" w:hAnsi="仿宋_GB2312" w:eastAsia="仿宋_GB2312" w:cs="仿宋_GB2312"/>
          <w:spacing w:val="-17"/>
          <w:sz w:val="32"/>
          <w:szCs w:val="32"/>
          <w:lang w:val="en-US" w:eastAsia="zh-CN"/>
        </w:rPr>
        <w:t>0750</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pacing w:val="-17"/>
          <w:sz w:val="32"/>
          <w:szCs w:val="32"/>
          <w:lang w:val="en-US" w:eastAsia="zh-CN"/>
        </w:rPr>
        <w:t>8810372</w:t>
      </w:r>
    </w:p>
    <w:p>
      <w:pPr>
        <w:keepNext w:val="0"/>
        <w:keepLines w:val="0"/>
        <w:pageBreakBefore w:val="0"/>
        <w:kinsoku/>
        <w:wordWrap/>
        <w:overflowPunct/>
        <w:topLinePunct w:val="0"/>
        <w:autoSpaceDE w:val="0"/>
        <w:autoSpaceDN w:val="0"/>
        <w:bidi w:val="0"/>
        <w:adjustRightInd w:val="0"/>
        <w:snapToGrid w:val="0"/>
        <w:spacing w:line="560" w:lineRule="exact"/>
        <w:ind w:firstLine="572" w:firstLineChars="200"/>
        <w:textAlignment w:val="auto"/>
        <w:rPr>
          <w:rFonts w:hint="default" w:ascii="仿宋_GB2312" w:hAnsi="仿宋_GB2312" w:eastAsia="仿宋_GB2312" w:cs="仿宋_GB2312"/>
          <w:spacing w:val="-17"/>
          <w:sz w:val="32"/>
          <w:szCs w:val="32"/>
          <w:lang w:val="en-US" w:eastAsia="zh-CN"/>
        </w:rPr>
      </w:pPr>
      <w:r>
        <w:rPr>
          <w:rFonts w:hint="eastAsia" w:ascii="仿宋_GB2312" w:hAnsi="仿宋_GB2312" w:eastAsia="仿宋_GB2312" w:cs="仿宋_GB2312"/>
          <w:spacing w:val="-17"/>
          <w:sz w:val="32"/>
          <w:szCs w:val="32"/>
          <w:lang w:val="en-US" w:eastAsia="zh-CN"/>
        </w:rPr>
        <w:t xml:space="preserve">         邓小姐，电话：0750</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pacing w:val="-17"/>
          <w:sz w:val="32"/>
          <w:szCs w:val="32"/>
          <w:lang w:val="en-US" w:eastAsia="zh-CN"/>
        </w:rPr>
        <w:t>8810373</w:t>
      </w:r>
    </w:p>
    <w:p>
      <w:pPr>
        <w:keepNext w:val="0"/>
        <w:keepLines w:val="0"/>
        <w:pageBreakBefore w:val="0"/>
        <w:kinsoku/>
        <w:wordWrap/>
        <w:overflowPunct/>
        <w:topLinePunct w:val="0"/>
        <w:autoSpaceDE w:val="0"/>
        <w:autoSpaceDN w:val="0"/>
        <w:bidi w:val="0"/>
        <w:adjustRightInd w:val="0"/>
        <w:snapToGrid w:val="0"/>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地址：</w:t>
      </w:r>
      <w:r>
        <w:rPr>
          <w:rFonts w:hint="eastAsia" w:ascii="仿宋_GB2312" w:hAnsi="仿宋_GB2312" w:eastAsia="仿宋_GB2312" w:cs="仿宋_GB2312"/>
          <w:spacing w:val="-6"/>
          <w:sz w:val="32"/>
          <w:szCs w:val="32"/>
          <w:lang w:eastAsia="zh-CN"/>
        </w:rPr>
        <w:t>鹤山市沙坪街道文华路</w:t>
      </w:r>
      <w:r>
        <w:rPr>
          <w:rFonts w:hint="eastAsia" w:ascii="仿宋_GB2312" w:hAnsi="仿宋_GB2312" w:eastAsia="仿宋_GB2312" w:cs="仿宋_GB2312"/>
          <w:spacing w:val="-6"/>
          <w:sz w:val="32"/>
          <w:szCs w:val="32"/>
          <w:lang w:val="en-US" w:eastAsia="zh-CN"/>
        </w:rPr>
        <w:t>98号三楼320室</w:t>
      </w:r>
    </w:p>
    <w:p/>
    <w:p>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34B06"/>
    <w:multiLevelType w:val="multilevel"/>
    <w:tmpl w:val="7D434B06"/>
    <w:lvl w:ilvl="0" w:tentative="0">
      <w:start w:val="1"/>
      <w:numFmt w:val="ideographDigital"/>
      <w:pStyle w:val="3"/>
      <w:lvlText w:val="%1."/>
      <w:lvlJc w:val="left"/>
      <w:pPr>
        <w:tabs>
          <w:tab w:val="left" w:pos="420"/>
        </w:tabs>
        <w:ind w:left="1380" w:hanging="420"/>
      </w:pPr>
      <w:rPr>
        <w:rFonts w:hint="eastAsia"/>
      </w:rPr>
    </w:lvl>
    <w:lvl w:ilvl="1" w:tentative="0">
      <w:start w:val="1"/>
      <w:numFmt w:val="lowerLetter"/>
      <w:lvlText w:val="%2)"/>
      <w:lvlJc w:val="left"/>
      <w:pPr>
        <w:tabs>
          <w:tab w:val="left" w:pos="840"/>
        </w:tabs>
        <w:ind w:left="1800" w:hanging="420"/>
      </w:pPr>
    </w:lvl>
    <w:lvl w:ilvl="2" w:tentative="0">
      <w:start w:val="1"/>
      <w:numFmt w:val="lowerRoman"/>
      <w:lvlText w:val="%3."/>
      <w:lvlJc w:val="right"/>
      <w:pPr>
        <w:tabs>
          <w:tab w:val="left" w:pos="1260"/>
        </w:tabs>
        <w:ind w:left="2220" w:hanging="420"/>
      </w:pPr>
    </w:lvl>
    <w:lvl w:ilvl="3" w:tentative="0">
      <w:start w:val="1"/>
      <w:numFmt w:val="decimal"/>
      <w:lvlText w:val="%4."/>
      <w:lvlJc w:val="left"/>
      <w:pPr>
        <w:tabs>
          <w:tab w:val="left" w:pos="1680"/>
        </w:tabs>
        <w:ind w:left="2640" w:hanging="420"/>
      </w:pPr>
    </w:lvl>
    <w:lvl w:ilvl="4" w:tentative="0">
      <w:start w:val="1"/>
      <w:numFmt w:val="lowerLetter"/>
      <w:lvlText w:val="%5)"/>
      <w:lvlJc w:val="left"/>
      <w:pPr>
        <w:tabs>
          <w:tab w:val="left" w:pos="2100"/>
        </w:tabs>
        <w:ind w:left="3060" w:hanging="420"/>
      </w:pPr>
    </w:lvl>
    <w:lvl w:ilvl="5" w:tentative="0">
      <w:start w:val="1"/>
      <w:numFmt w:val="lowerRoman"/>
      <w:lvlText w:val="%6."/>
      <w:lvlJc w:val="right"/>
      <w:pPr>
        <w:tabs>
          <w:tab w:val="left" w:pos="2520"/>
        </w:tabs>
        <w:ind w:left="3480" w:hanging="420"/>
      </w:pPr>
    </w:lvl>
    <w:lvl w:ilvl="6" w:tentative="0">
      <w:start w:val="1"/>
      <w:numFmt w:val="decimal"/>
      <w:lvlText w:val="%7."/>
      <w:lvlJc w:val="left"/>
      <w:pPr>
        <w:tabs>
          <w:tab w:val="left" w:pos="2940"/>
        </w:tabs>
        <w:ind w:left="3900" w:hanging="420"/>
      </w:pPr>
    </w:lvl>
    <w:lvl w:ilvl="7" w:tentative="0">
      <w:start w:val="1"/>
      <w:numFmt w:val="lowerLetter"/>
      <w:lvlText w:val="%8)"/>
      <w:lvlJc w:val="left"/>
      <w:pPr>
        <w:tabs>
          <w:tab w:val="left" w:pos="3360"/>
        </w:tabs>
        <w:ind w:left="4320" w:hanging="420"/>
      </w:pPr>
    </w:lvl>
    <w:lvl w:ilvl="8" w:tentative="0">
      <w:start w:val="1"/>
      <w:numFmt w:val="lowerRoman"/>
      <w:lvlText w:val="%9."/>
      <w:lvlJc w:val="right"/>
      <w:pPr>
        <w:tabs>
          <w:tab w:val="left" w:pos="3780"/>
        </w:tabs>
        <w:ind w:left="47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4635C6"/>
    <w:rsid w:val="02BA30ED"/>
    <w:rsid w:val="13B35ADE"/>
    <w:rsid w:val="14575AE6"/>
    <w:rsid w:val="184635C6"/>
    <w:rsid w:val="1AE02931"/>
    <w:rsid w:val="33FF0601"/>
    <w:rsid w:val="4B599C52"/>
    <w:rsid w:val="5677D2E1"/>
    <w:rsid w:val="5A1D0965"/>
    <w:rsid w:val="5D7F2E95"/>
    <w:rsid w:val="7C260BAE"/>
    <w:rsid w:val="7EDF0524"/>
    <w:rsid w:val="7F9F092F"/>
    <w:rsid w:val="E8FF2B1E"/>
    <w:rsid w:val="EBEE5808"/>
    <w:rsid w:val="F2EEC7DB"/>
    <w:rsid w:val="FDFF7887"/>
    <w:rsid w:val="FDFFE6C2"/>
    <w:rsid w:val="FF9D0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basedOn w:val="1"/>
    <w:next w:val="1"/>
    <w:qFormat/>
    <w:uiPriority w:val="0"/>
    <w:pPr>
      <w:ind w:firstLine="630"/>
    </w:pPr>
    <w:rPr>
      <w:rFonts w:ascii="黑体" w:hAnsi="黑体" w:eastAsia="黑体"/>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5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3.公文正文"/>
    <w:basedOn w:val="1"/>
    <w:qFormat/>
    <w:uiPriority w:val="0"/>
    <w:pPr>
      <w:ind w:firstLine="632" w:firstLineChars="200"/>
    </w:pPr>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2307</Words>
  <Characters>2377</Characters>
  <Lines>0</Lines>
  <Paragraphs>0</Paragraphs>
  <TotalTime>2</TotalTime>
  <ScaleCrop>false</ScaleCrop>
  <LinksUpToDate>false</LinksUpToDate>
  <CharactersWithSpaces>2379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2025-07-15T18:14:00Z</dcterms:created>
  <dc:creator>Alucard</dc:creator>
  <cp:lastModifiedBy>greatwall</cp:lastModifiedBy>
  <cp:lastPrinted>2025-08-12T14:25:51Z</cp:lastPrinted>
  <dcterms:modified xsi:type="dcterms:W3CDTF">2025-08-12T14:32:05Z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1EF717FC1F6D40EA872E31F3A2C0DBF6_11</vt:lpwstr>
  </property>
  <property fmtid="{D5CDD505-2E9C-101B-9397-08002B2CF9AE}" pid="4" name="KSOTemplateDocerSaveRecord">
    <vt:lpwstr>eyJoZGlkIjoiNzllMjBiOWM0NDNkZmI1MmVkZDkwN2Q5MDIyMzliN2YiLCJ1c2VySWQiOiIzMDM3MjMzNTgifQ==</vt:lpwstr>
  </property>
</Properties>
</file>