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38D" w:rsidRPr="00E63461" w:rsidRDefault="001215B2">
      <w:pPr>
        <w:rPr>
          <w:rFonts w:ascii="Times New Roman" w:eastAsia="方正黑体_GBK" w:hAnsi="Times New Roman"/>
          <w:sz w:val="32"/>
          <w:szCs w:val="32"/>
        </w:rPr>
      </w:pPr>
      <w:r w:rsidRPr="00E63461">
        <w:rPr>
          <w:rFonts w:ascii="Times New Roman" w:eastAsia="方正黑体_GBK" w:hAnsi="Times New Roman" w:hint="eastAsia"/>
          <w:sz w:val="32"/>
          <w:szCs w:val="32"/>
        </w:rPr>
        <w:t>附件</w:t>
      </w:r>
      <w:r w:rsidR="00E63461" w:rsidRPr="00E63461">
        <w:rPr>
          <w:rFonts w:ascii="Times New Roman" w:eastAsia="方正黑体_GBK" w:hAnsi="Times New Roman" w:hint="eastAsia"/>
          <w:sz w:val="32"/>
          <w:szCs w:val="32"/>
        </w:rPr>
        <w:t>1</w:t>
      </w:r>
    </w:p>
    <w:p w:rsidR="004B738D" w:rsidRPr="00E63461" w:rsidRDefault="001215B2">
      <w:pPr>
        <w:jc w:val="center"/>
        <w:rPr>
          <w:rFonts w:ascii="Times New Roman" w:eastAsia="方正小标宋简体" w:hAnsi="Times New Roman"/>
          <w:sz w:val="44"/>
          <w:szCs w:val="44"/>
        </w:rPr>
      </w:pPr>
      <w:r w:rsidRPr="00E63461">
        <w:rPr>
          <w:rFonts w:ascii="Times New Roman" w:eastAsia="方正小标宋简体" w:hAnsi="Times New Roman" w:hint="eastAsia"/>
          <w:sz w:val="44"/>
          <w:szCs w:val="44"/>
        </w:rPr>
        <w:t>鹤山市</w:t>
      </w:r>
    </w:p>
    <w:p w:rsidR="004B738D" w:rsidRPr="00E63461" w:rsidRDefault="001215B2">
      <w:pPr>
        <w:jc w:val="center"/>
        <w:rPr>
          <w:rFonts w:ascii="Times New Roman" w:eastAsia="方正小标宋简体" w:hAnsi="Times New Roman"/>
          <w:sz w:val="44"/>
          <w:szCs w:val="44"/>
        </w:rPr>
      </w:pPr>
      <w:r w:rsidRPr="00E63461">
        <w:rPr>
          <w:rFonts w:ascii="Times New Roman" w:eastAsia="方正小标宋简体" w:hAnsi="Times New Roman" w:hint="eastAsia"/>
          <w:sz w:val="44"/>
          <w:szCs w:val="44"/>
        </w:rPr>
        <w:t>2023</w:t>
      </w:r>
      <w:r w:rsidRPr="00E63461">
        <w:rPr>
          <w:rFonts w:ascii="Times New Roman" w:eastAsia="方正小标宋简体" w:hAnsi="Times New Roman" w:hint="eastAsia"/>
          <w:sz w:val="44"/>
          <w:szCs w:val="44"/>
        </w:rPr>
        <w:t>年涉农统筹整合转移支付</w:t>
      </w:r>
    </w:p>
    <w:p w:rsidR="004B738D" w:rsidRPr="00E63461" w:rsidRDefault="001215B2">
      <w:pPr>
        <w:jc w:val="center"/>
        <w:rPr>
          <w:rFonts w:ascii="Times New Roman" w:eastAsia="方正小标宋简体" w:hAnsi="Times New Roman"/>
          <w:sz w:val="44"/>
          <w:szCs w:val="44"/>
        </w:rPr>
      </w:pPr>
      <w:r w:rsidRPr="00E63461">
        <w:rPr>
          <w:rFonts w:ascii="Times New Roman" w:eastAsia="方正小标宋简体" w:hAnsi="Times New Roman" w:hint="eastAsia"/>
          <w:sz w:val="44"/>
          <w:szCs w:val="44"/>
        </w:rPr>
        <w:t>区域绩效自评报告</w:t>
      </w:r>
    </w:p>
    <w:p w:rsidR="004B738D" w:rsidRPr="00E63461" w:rsidRDefault="004B738D">
      <w:pPr>
        <w:jc w:val="center"/>
        <w:rPr>
          <w:rFonts w:ascii="Times New Roman" w:eastAsia="仿宋_GB2312" w:hAnsi="Times New Roman"/>
          <w:sz w:val="32"/>
          <w:szCs w:val="32"/>
        </w:rPr>
      </w:pPr>
    </w:p>
    <w:p w:rsidR="004B738D" w:rsidRPr="00E63461" w:rsidRDefault="004B738D">
      <w:pPr>
        <w:jc w:val="center"/>
        <w:rPr>
          <w:rFonts w:ascii="Times New Roman" w:eastAsia="仿宋_GB2312" w:hAnsi="Times New Roman"/>
          <w:sz w:val="32"/>
          <w:szCs w:val="32"/>
        </w:rPr>
      </w:pPr>
    </w:p>
    <w:p w:rsidR="004B738D" w:rsidRPr="00E63461" w:rsidRDefault="004B738D">
      <w:pPr>
        <w:jc w:val="center"/>
        <w:rPr>
          <w:rFonts w:ascii="Times New Roman" w:eastAsia="仿宋_GB2312" w:hAnsi="Times New Roman"/>
          <w:sz w:val="32"/>
          <w:szCs w:val="32"/>
        </w:rPr>
      </w:pPr>
    </w:p>
    <w:p w:rsidR="004B738D" w:rsidRPr="00E63461" w:rsidRDefault="004B738D">
      <w:pPr>
        <w:jc w:val="center"/>
        <w:rPr>
          <w:rFonts w:ascii="Times New Roman" w:eastAsia="仿宋_GB2312" w:hAnsi="Times New Roman"/>
          <w:sz w:val="32"/>
          <w:szCs w:val="32"/>
        </w:rPr>
      </w:pPr>
    </w:p>
    <w:p w:rsidR="004B738D" w:rsidRPr="00E63461" w:rsidRDefault="004B738D">
      <w:pPr>
        <w:jc w:val="center"/>
        <w:rPr>
          <w:rFonts w:ascii="Times New Roman" w:eastAsia="仿宋_GB2312" w:hAnsi="Times New Roman"/>
          <w:sz w:val="32"/>
          <w:szCs w:val="32"/>
        </w:rPr>
      </w:pPr>
    </w:p>
    <w:p w:rsidR="004B738D" w:rsidRPr="00E63461" w:rsidRDefault="004B738D">
      <w:pPr>
        <w:jc w:val="center"/>
        <w:rPr>
          <w:rFonts w:ascii="Times New Roman" w:eastAsia="仿宋_GB2312" w:hAnsi="Times New Roman"/>
          <w:sz w:val="32"/>
          <w:szCs w:val="32"/>
        </w:rPr>
      </w:pPr>
    </w:p>
    <w:p w:rsidR="004B738D" w:rsidRPr="00E63461" w:rsidRDefault="004B738D">
      <w:pPr>
        <w:jc w:val="center"/>
        <w:rPr>
          <w:rFonts w:ascii="Times New Roman" w:eastAsia="仿宋_GB2312" w:hAnsi="Times New Roman"/>
          <w:sz w:val="32"/>
          <w:szCs w:val="32"/>
        </w:rPr>
      </w:pPr>
    </w:p>
    <w:p w:rsidR="004B738D" w:rsidRPr="00E63461" w:rsidRDefault="004B738D">
      <w:pPr>
        <w:jc w:val="center"/>
        <w:rPr>
          <w:rFonts w:ascii="Times New Roman" w:eastAsia="仿宋_GB2312" w:hAnsi="Times New Roman"/>
          <w:sz w:val="32"/>
          <w:szCs w:val="32"/>
        </w:rPr>
      </w:pPr>
    </w:p>
    <w:p w:rsidR="004B738D" w:rsidRPr="00E63461" w:rsidRDefault="004B738D">
      <w:pPr>
        <w:jc w:val="left"/>
        <w:rPr>
          <w:rFonts w:ascii="Times New Roman" w:eastAsia="仿宋_GB2312" w:hAnsi="Times New Roman"/>
          <w:sz w:val="32"/>
          <w:szCs w:val="32"/>
        </w:rPr>
      </w:pPr>
    </w:p>
    <w:p w:rsidR="00E63461" w:rsidRPr="00E63461" w:rsidRDefault="00736F15">
      <w:pPr>
        <w:ind w:left="4800" w:hangingChars="1500" w:hanging="4800"/>
        <w:jc w:val="left"/>
        <w:rPr>
          <w:rFonts w:ascii="Times New Roman" w:eastAsia="方正仿宋_GBK" w:hAnsi="Times New Roman"/>
          <w:sz w:val="28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 xml:space="preserve">    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填报单位名称：</w:t>
      </w:r>
      <w:r w:rsidR="001215B2" w:rsidRPr="00E63461">
        <w:rPr>
          <w:rFonts w:ascii="Times New Roman" w:eastAsia="方正仿宋_GBK" w:hAnsi="Times New Roman" w:hint="eastAsia"/>
          <w:sz w:val="28"/>
          <w:szCs w:val="32"/>
        </w:rPr>
        <w:t>鹤山市涉农资金统筹整合领导小组办公室</w:t>
      </w:r>
    </w:p>
    <w:p w:rsidR="004B738D" w:rsidRPr="00E63461" w:rsidRDefault="00E63461" w:rsidP="00E63461">
      <w:pPr>
        <w:ind w:left="4800" w:hangingChars="1500" w:hanging="4800"/>
        <w:jc w:val="left"/>
        <w:rPr>
          <w:rFonts w:ascii="Times New Roman" w:eastAsia="方正仿宋_GBK" w:hAnsi="Times New Roman"/>
          <w:sz w:val="32"/>
          <w:szCs w:val="32"/>
        </w:rPr>
      </w:pPr>
      <w:r w:rsidRPr="00E63461">
        <w:rPr>
          <w:rFonts w:ascii="Times New Roman" w:eastAsia="方正仿宋_GBK" w:hAnsi="Times New Roman" w:hint="eastAsia"/>
          <w:sz w:val="32"/>
          <w:szCs w:val="32"/>
        </w:rPr>
        <w:t xml:space="preserve">              </w:t>
      </w:r>
      <w:r w:rsidR="00944187">
        <w:rPr>
          <w:rFonts w:ascii="Times New Roman" w:eastAsia="方正仿宋_GBK" w:hAnsi="Times New Roman" w:hint="eastAsia"/>
          <w:sz w:val="32"/>
          <w:szCs w:val="32"/>
        </w:rPr>
        <w:t xml:space="preserve">      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（鹤山市财政局代章）</w:t>
      </w:r>
    </w:p>
    <w:p w:rsidR="004B738D" w:rsidRPr="00E63461" w:rsidRDefault="00736F15">
      <w:pPr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 xml:space="preserve">    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填报人：黄思怡</w:t>
      </w:r>
    </w:p>
    <w:p w:rsidR="004B738D" w:rsidRPr="00E63461" w:rsidRDefault="00736F15">
      <w:pPr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 xml:space="preserve">    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联系电话：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8812235</w:t>
      </w:r>
    </w:p>
    <w:p w:rsidR="004B738D" w:rsidRPr="00E63461" w:rsidRDefault="00736F15">
      <w:pPr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 xml:space="preserve">    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填报日期：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2024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年</w:t>
      </w:r>
      <w:r w:rsidR="00C3268F">
        <w:rPr>
          <w:rFonts w:ascii="Times New Roman" w:eastAsia="方正仿宋_GBK" w:hAnsi="Times New Roman" w:hint="eastAsia"/>
          <w:sz w:val="32"/>
          <w:szCs w:val="32"/>
        </w:rPr>
        <w:t>6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月</w:t>
      </w:r>
      <w:r w:rsidR="00C3268F">
        <w:rPr>
          <w:rFonts w:ascii="Times New Roman" w:eastAsia="方正仿宋_GBK" w:hAnsi="Times New Roman" w:hint="eastAsia"/>
          <w:sz w:val="32"/>
          <w:szCs w:val="32"/>
        </w:rPr>
        <w:t>3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日</w:t>
      </w:r>
    </w:p>
    <w:p w:rsidR="00DC7AC5" w:rsidRDefault="001215B2">
      <w:pPr>
        <w:spacing w:line="560" w:lineRule="exact"/>
        <w:jc w:val="left"/>
        <w:rPr>
          <w:rFonts w:ascii="Times New Roman" w:eastAsia="方正黑体_GBK" w:hAnsi="Times New Roman"/>
          <w:sz w:val="32"/>
          <w:szCs w:val="32"/>
        </w:rPr>
      </w:pPr>
      <w:r w:rsidRPr="00E63461">
        <w:rPr>
          <w:rFonts w:ascii="Times New Roman" w:eastAsia="仿宋_GB2312" w:hAnsi="Times New Roman"/>
          <w:sz w:val="32"/>
          <w:szCs w:val="32"/>
        </w:rPr>
        <w:br w:type="page"/>
      </w:r>
      <w:r w:rsidR="00E63461" w:rsidRPr="00E63461">
        <w:rPr>
          <w:rFonts w:ascii="Times New Roman" w:eastAsia="仿宋_GB2312" w:hAnsi="Times New Roman" w:hint="eastAsia"/>
          <w:sz w:val="32"/>
          <w:szCs w:val="32"/>
        </w:rPr>
        <w:lastRenderedPageBreak/>
        <w:t xml:space="preserve">  </w:t>
      </w:r>
      <w:r w:rsidR="00E63461" w:rsidRPr="00E63461">
        <w:rPr>
          <w:rFonts w:ascii="Times New Roman" w:eastAsia="方正黑体_GBK" w:hAnsi="Times New Roman" w:hint="eastAsia"/>
          <w:sz w:val="32"/>
          <w:szCs w:val="32"/>
        </w:rPr>
        <w:t xml:space="preserve">  </w:t>
      </w:r>
      <w:r w:rsidRPr="00E63461">
        <w:rPr>
          <w:rFonts w:ascii="Times New Roman" w:eastAsia="方正黑体_GBK" w:hAnsi="Times New Roman" w:hint="eastAsia"/>
          <w:sz w:val="32"/>
          <w:szCs w:val="32"/>
        </w:rPr>
        <w:t>一、涉农资金统筹整合组织实施整体情况</w:t>
      </w:r>
    </w:p>
    <w:p w:rsidR="00DC7AC5" w:rsidRDefault="001215B2">
      <w:pPr>
        <w:spacing w:line="560" w:lineRule="exact"/>
        <w:ind w:firstLine="640"/>
        <w:jc w:val="left"/>
        <w:rPr>
          <w:rFonts w:ascii="Times New Roman" w:eastAsia="方正仿宋_GBK" w:hAnsi="Times New Roman"/>
          <w:sz w:val="32"/>
          <w:szCs w:val="32"/>
        </w:rPr>
      </w:pPr>
      <w:r w:rsidRPr="00E63461">
        <w:rPr>
          <w:rFonts w:ascii="Times New Roman" w:eastAsia="方正仿宋_GBK" w:hAnsi="Times New Roman" w:hint="eastAsia"/>
          <w:sz w:val="32"/>
          <w:szCs w:val="32"/>
        </w:rPr>
        <w:t>2023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年</w:t>
      </w:r>
      <w:r w:rsidR="006B17A5" w:rsidRPr="00E63461">
        <w:rPr>
          <w:rFonts w:ascii="Times New Roman" w:eastAsia="方正仿宋_GBK" w:hAnsi="Times New Roman" w:hint="eastAsia"/>
          <w:sz w:val="32"/>
          <w:szCs w:val="32"/>
        </w:rPr>
        <w:t>，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我市认真贯彻落实省关于涉农资金统筹整合改革会议精神，贯彻落实《鹤山市涉农资金管理办法（试行）》（鹤</w:t>
      </w:r>
      <w:proofErr w:type="gramStart"/>
      <w:r w:rsidRPr="00E63461">
        <w:rPr>
          <w:rFonts w:ascii="Times New Roman" w:eastAsia="方正仿宋_GBK" w:hAnsi="Times New Roman" w:hint="eastAsia"/>
          <w:sz w:val="32"/>
          <w:szCs w:val="32"/>
        </w:rPr>
        <w:t>涉农办</w:t>
      </w:r>
      <w:proofErr w:type="gramEnd"/>
      <w:r w:rsidRPr="00E63461">
        <w:rPr>
          <w:rFonts w:ascii="Times New Roman" w:eastAsia="方正仿宋_GBK" w:hAnsi="Times New Roman" w:hint="eastAsia"/>
          <w:sz w:val="32"/>
          <w:szCs w:val="32"/>
        </w:rPr>
        <w:t>〔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2021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〕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号）和《鹤山市涉农资金统筹整合小组工作规则》，不断</w:t>
      </w:r>
      <w:r w:rsidR="00D90430" w:rsidRPr="00E63461">
        <w:rPr>
          <w:rFonts w:ascii="Times New Roman" w:eastAsia="方正仿宋_GBK" w:hAnsi="Times New Roman" w:hint="eastAsia"/>
          <w:sz w:val="32"/>
          <w:szCs w:val="32"/>
        </w:rPr>
        <w:t>强化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鹤山市涉农资金统筹整合领导小组办公室</w:t>
      </w:r>
      <w:r w:rsidR="00D90430" w:rsidRPr="00E63461">
        <w:rPr>
          <w:rFonts w:ascii="Times New Roman" w:eastAsia="方正仿宋_GBK" w:hAnsi="Times New Roman" w:hint="eastAsia"/>
          <w:sz w:val="32"/>
          <w:szCs w:val="32"/>
        </w:rPr>
        <w:t>建设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，组织开展涉农资金统筹整合重大政策研究，</w:t>
      </w:r>
      <w:proofErr w:type="gramStart"/>
      <w:r w:rsidRPr="00E63461">
        <w:rPr>
          <w:rFonts w:ascii="Times New Roman" w:eastAsia="方正仿宋_GBK" w:hAnsi="Times New Roman" w:hint="eastAsia"/>
          <w:sz w:val="32"/>
          <w:szCs w:val="32"/>
        </w:rPr>
        <w:t>拟定市</w:t>
      </w:r>
      <w:proofErr w:type="gramEnd"/>
      <w:r w:rsidRPr="00E63461">
        <w:rPr>
          <w:rFonts w:ascii="Times New Roman" w:eastAsia="方正仿宋_GBK" w:hAnsi="Times New Roman" w:hint="eastAsia"/>
          <w:sz w:val="32"/>
          <w:szCs w:val="32"/>
        </w:rPr>
        <w:t>涉农资金统筹整合工作制度和重大政策措施</w:t>
      </w:r>
      <w:r w:rsidR="00416EEB" w:rsidRPr="00E63461">
        <w:rPr>
          <w:rFonts w:ascii="Times New Roman" w:eastAsia="方正仿宋_GBK" w:hAnsi="Times New Roman" w:hint="eastAsia"/>
          <w:sz w:val="32"/>
          <w:szCs w:val="32"/>
        </w:rPr>
        <w:t>，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协调相关部门落实鹤山市涉农资金统筹整合领导小组的</w:t>
      </w:r>
      <w:r w:rsidR="00416EEB" w:rsidRPr="00E63461">
        <w:rPr>
          <w:rFonts w:ascii="Times New Roman" w:eastAsia="方正仿宋_GBK" w:hAnsi="Times New Roman" w:hint="eastAsia"/>
          <w:sz w:val="32"/>
          <w:szCs w:val="32"/>
        </w:rPr>
        <w:t>工作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部署。</w:t>
      </w:r>
    </w:p>
    <w:p w:rsidR="00DC7AC5" w:rsidRDefault="001215B2">
      <w:pPr>
        <w:snapToGrid w:val="0"/>
        <w:spacing w:line="560" w:lineRule="exact"/>
        <w:ind w:firstLineChars="200" w:firstLine="640"/>
        <w:outlineLvl w:val="0"/>
        <w:rPr>
          <w:rFonts w:ascii="Times New Roman" w:eastAsia="方正仿宋_GBK" w:hAnsi="Times New Roman"/>
          <w:sz w:val="32"/>
          <w:szCs w:val="32"/>
        </w:rPr>
      </w:pPr>
      <w:r w:rsidRPr="00E63461">
        <w:rPr>
          <w:rFonts w:ascii="Times New Roman" w:eastAsia="方正仿宋_GBK" w:hAnsi="Times New Roman" w:hint="eastAsia"/>
          <w:sz w:val="32"/>
          <w:szCs w:val="32"/>
        </w:rPr>
        <w:t>2023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年</w:t>
      </w:r>
      <w:r w:rsidR="00B960AE" w:rsidRPr="00E63461">
        <w:rPr>
          <w:rFonts w:ascii="Times New Roman" w:eastAsia="方正仿宋_GBK" w:hAnsi="Times New Roman" w:hint="eastAsia"/>
          <w:sz w:val="32"/>
          <w:szCs w:val="32"/>
        </w:rPr>
        <w:t>，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我市省考核事项有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16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项，共安排投入资金</w:t>
      </w:r>
      <w:r w:rsidR="006309B5" w:rsidRPr="00E63461">
        <w:rPr>
          <w:rFonts w:ascii="Times New Roman" w:eastAsia="方正仿宋_GBK" w:hAnsi="Times New Roman" w:hint="eastAsia"/>
          <w:sz w:val="32"/>
          <w:szCs w:val="32"/>
        </w:rPr>
        <w:t>5,958.74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万元，其中</w:t>
      </w:r>
      <w:r w:rsidR="00B960AE" w:rsidRPr="00E63461">
        <w:rPr>
          <w:rFonts w:ascii="Times New Roman" w:eastAsia="方正仿宋_GBK" w:hAnsi="Times New Roman" w:hint="eastAsia"/>
          <w:sz w:val="32"/>
          <w:szCs w:val="32"/>
        </w:rPr>
        <w:t>，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中央资金</w:t>
      </w:r>
      <w:r w:rsidR="006309B5" w:rsidRPr="00E63461">
        <w:rPr>
          <w:rFonts w:ascii="Times New Roman" w:eastAsia="方正仿宋_GBK" w:hAnsi="Times New Roman" w:hint="eastAsia"/>
          <w:sz w:val="32"/>
          <w:szCs w:val="32"/>
        </w:rPr>
        <w:t>1,839.89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万元</w:t>
      </w:r>
      <w:r w:rsidR="00B960AE" w:rsidRPr="00E63461">
        <w:rPr>
          <w:rFonts w:ascii="Times New Roman" w:eastAsia="方正仿宋_GBK" w:hAnsi="Times New Roman" w:hint="eastAsia"/>
          <w:sz w:val="32"/>
          <w:szCs w:val="32"/>
        </w:rPr>
        <w:t>，</w:t>
      </w:r>
      <w:proofErr w:type="gramStart"/>
      <w:r w:rsidRPr="00E63461">
        <w:rPr>
          <w:rFonts w:ascii="Times New Roman" w:eastAsia="方正仿宋_GBK" w:hAnsi="Times New Roman" w:hint="eastAsia"/>
          <w:sz w:val="32"/>
          <w:szCs w:val="32"/>
        </w:rPr>
        <w:t>省级资金</w:t>
      </w:r>
      <w:proofErr w:type="gramEnd"/>
      <w:r w:rsidRPr="00E63461">
        <w:rPr>
          <w:rFonts w:ascii="Times New Roman" w:eastAsia="方正仿宋_GBK" w:hAnsi="Times New Roman" w:hint="eastAsia"/>
          <w:sz w:val="32"/>
          <w:szCs w:val="32"/>
        </w:rPr>
        <w:t>2</w:t>
      </w:r>
      <w:r w:rsidR="00B960AE" w:rsidRPr="00E63461">
        <w:rPr>
          <w:rFonts w:ascii="Times New Roman" w:eastAsia="方正仿宋_GBK" w:hAnsi="Times New Roman" w:hint="eastAsia"/>
          <w:sz w:val="32"/>
          <w:szCs w:val="32"/>
        </w:rPr>
        <w:t>,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0</w:t>
      </w:r>
      <w:r w:rsidR="006309B5" w:rsidRPr="00E63461">
        <w:rPr>
          <w:rFonts w:ascii="Times New Roman" w:eastAsia="方正仿宋_GBK" w:hAnsi="Times New Roman" w:hint="eastAsia"/>
          <w:sz w:val="32"/>
          <w:szCs w:val="32"/>
        </w:rPr>
        <w:t>62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万元</w:t>
      </w:r>
      <w:r w:rsidR="00B960AE" w:rsidRPr="00E63461">
        <w:rPr>
          <w:rFonts w:ascii="Times New Roman" w:eastAsia="方正仿宋_GBK" w:hAnsi="Times New Roman" w:hint="eastAsia"/>
          <w:sz w:val="32"/>
          <w:szCs w:val="32"/>
        </w:rPr>
        <w:t>，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相关市、县级资金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</w:t>
      </w:r>
      <w:r w:rsidR="00B960AE" w:rsidRPr="00E63461">
        <w:rPr>
          <w:rFonts w:ascii="Times New Roman" w:eastAsia="方正仿宋_GBK" w:hAnsi="Times New Roman" w:hint="eastAsia"/>
          <w:sz w:val="32"/>
          <w:szCs w:val="32"/>
        </w:rPr>
        <w:t>,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050.05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万元</w:t>
      </w:r>
      <w:r w:rsidR="00B960AE" w:rsidRPr="00E63461">
        <w:rPr>
          <w:rFonts w:ascii="Times New Roman" w:eastAsia="方正仿宋_GBK" w:hAnsi="Times New Roman" w:hint="eastAsia"/>
          <w:sz w:val="32"/>
          <w:szCs w:val="32"/>
        </w:rPr>
        <w:t>，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其他资金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</w:t>
      </w:r>
      <w:r w:rsidR="00B960AE" w:rsidRPr="00E63461">
        <w:rPr>
          <w:rFonts w:ascii="Times New Roman" w:eastAsia="方正仿宋_GBK" w:hAnsi="Times New Roman" w:hint="eastAsia"/>
          <w:sz w:val="32"/>
          <w:szCs w:val="32"/>
        </w:rPr>
        <w:t>,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006.8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万元。</w:t>
      </w:r>
    </w:p>
    <w:p w:rsidR="00DC7AC5" w:rsidRDefault="001215B2">
      <w:pPr>
        <w:snapToGrid w:val="0"/>
        <w:spacing w:line="560" w:lineRule="exact"/>
        <w:ind w:firstLineChars="200" w:firstLine="640"/>
        <w:outlineLvl w:val="0"/>
        <w:rPr>
          <w:rFonts w:ascii="Times New Roman" w:eastAsia="方正仿宋_GBK" w:hAnsi="Times New Roman"/>
          <w:sz w:val="32"/>
          <w:szCs w:val="32"/>
        </w:rPr>
      </w:pPr>
      <w:r w:rsidRPr="00E63461">
        <w:rPr>
          <w:rFonts w:ascii="Times New Roman" w:eastAsia="方正仿宋_GBK" w:hAnsi="Times New Roman" w:hint="eastAsia"/>
          <w:sz w:val="32"/>
          <w:szCs w:val="32"/>
        </w:rPr>
        <w:t>我市在保障完成考核任务目标的前提下，按照集中力量办大事的原则，统筹</w:t>
      </w:r>
      <w:proofErr w:type="gramStart"/>
      <w:r w:rsidRPr="00E63461">
        <w:rPr>
          <w:rFonts w:ascii="Times New Roman" w:eastAsia="方正仿宋_GBK" w:hAnsi="Times New Roman" w:hint="eastAsia"/>
          <w:sz w:val="32"/>
          <w:szCs w:val="32"/>
        </w:rPr>
        <w:t>整合各级</w:t>
      </w:r>
      <w:proofErr w:type="gramEnd"/>
      <w:r w:rsidRPr="00E63461">
        <w:rPr>
          <w:rFonts w:ascii="Times New Roman" w:eastAsia="方正仿宋_GBK" w:hAnsi="Times New Roman" w:hint="eastAsia"/>
          <w:sz w:val="32"/>
          <w:szCs w:val="32"/>
        </w:rPr>
        <w:t>涉农资金用于我市重点开展的碧道建设、自然保护地整合优化项目、“四好农村路”建设和高标准农田改造。</w:t>
      </w:r>
      <w:r w:rsidR="00401536" w:rsidRPr="00401536">
        <w:rPr>
          <w:rFonts w:ascii="Times New Roman" w:eastAsia="方正仿宋_GBK" w:hAnsi="Times New Roman" w:hint="eastAsia"/>
          <w:b/>
          <w:sz w:val="32"/>
          <w:szCs w:val="32"/>
        </w:rPr>
        <w:t>一是</w:t>
      </w:r>
      <w:r w:rsidR="00201E1A" w:rsidRPr="00E63461">
        <w:rPr>
          <w:rFonts w:ascii="Times New Roman" w:eastAsia="方正仿宋_GBK" w:hAnsi="Times New Roman" w:hint="eastAsia"/>
          <w:sz w:val="32"/>
          <w:szCs w:val="32"/>
        </w:rPr>
        <w:t>统筹各级涉农资金</w:t>
      </w:r>
      <w:r w:rsidR="00201E1A" w:rsidRPr="00E63461">
        <w:rPr>
          <w:rFonts w:ascii="Times New Roman" w:eastAsia="方正仿宋_GBK" w:hAnsi="Times New Roman" w:hint="eastAsia"/>
          <w:sz w:val="32"/>
          <w:szCs w:val="32"/>
        </w:rPr>
        <w:t>912.89</w:t>
      </w:r>
      <w:r w:rsidR="00201E1A" w:rsidRPr="00E63461">
        <w:rPr>
          <w:rFonts w:ascii="Times New Roman" w:eastAsia="方正仿宋_GBK" w:hAnsi="Times New Roman" w:hint="eastAsia"/>
          <w:sz w:val="32"/>
          <w:szCs w:val="32"/>
        </w:rPr>
        <w:t>万元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推进江门市碧道建设工程项目（鹤山段），其中</w:t>
      </w:r>
      <w:r w:rsidR="00E90936" w:rsidRPr="00E63461">
        <w:rPr>
          <w:rFonts w:ascii="Times New Roman" w:eastAsia="方正仿宋_GBK" w:hAnsi="Times New Roman" w:hint="eastAsia"/>
          <w:sz w:val="32"/>
          <w:szCs w:val="32"/>
        </w:rPr>
        <w:t>，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中央资金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394.6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万元、省级涉农资金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518.29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万元。</w:t>
      </w:r>
      <w:r w:rsidR="00401536" w:rsidRPr="00401536">
        <w:rPr>
          <w:rFonts w:ascii="Times New Roman" w:eastAsia="方正仿宋_GBK" w:hAnsi="Times New Roman" w:hint="eastAsia"/>
          <w:b/>
          <w:sz w:val="32"/>
          <w:szCs w:val="32"/>
        </w:rPr>
        <w:t>二是</w:t>
      </w:r>
      <w:r w:rsidR="00201E1A" w:rsidRPr="00E63461">
        <w:rPr>
          <w:rFonts w:ascii="Times New Roman" w:eastAsia="方正仿宋_GBK" w:hAnsi="Times New Roman" w:hint="eastAsia"/>
          <w:sz w:val="32"/>
          <w:szCs w:val="32"/>
        </w:rPr>
        <w:t>统筹各级涉农资金</w:t>
      </w:r>
      <w:r w:rsidR="00201E1A" w:rsidRPr="00E63461">
        <w:rPr>
          <w:rFonts w:ascii="Times New Roman" w:eastAsia="方正仿宋_GBK" w:hAnsi="Times New Roman" w:hint="eastAsia"/>
          <w:sz w:val="32"/>
          <w:szCs w:val="32"/>
        </w:rPr>
        <w:t>375</w:t>
      </w:r>
      <w:r w:rsidR="00201E1A" w:rsidRPr="00E63461">
        <w:rPr>
          <w:rFonts w:ascii="Times New Roman" w:eastAsia="方正仿宋_GBK" w:hAnsi="Times New Roman" w:hint="eastAsia"/>
          <w:sz w:val="32"/>
          <w:szCs w:val="32"/>
        </w:rPr>
        <w:t>万元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推进鹤山市自然保护地整合优化项目，其中</w:t>
      </w:r>
      <w:r w:rsidR="00201E1A" w:rsidRPr="00E63461">
        <w:rPr>
          <w:rFonts w:ascii="Times New Roman" w:eastAsia="方正仿宋_GBK" w:hAnsi="Times New Roman" w:hint="eastAsia"/>
          <w:sz w:val="32"/>
          <w:szCs w:val="32"/>
        </w:rPr>
        <w:t>，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省级涉农资金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240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万元、市级资金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50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万元、本级资金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85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万元</w:t>
      </w:r>
      <w:r w:rsidR="00401536" w:rsidRPr="00401536">
        <w:rPr>
          <w:rFonts w:ascii="Times New Roman" w:eastAsia="方正仿宋_GBK" w:hAnsi="Times New Roman" w:hint="eastAsia"/>
          <w:b/>
          <w:sz w:val="32"/>
          <w:szCs w:val="32"/>
        </w:rPr>
        <w:t>。三是</w:t>
      </w:r>
      <w:r w:rsidR="00201E1A" w:rsidRPr="00E63461">
        <w:rPr>
          <w:rFonts w:ascii="Times New Roman" w:eastAsia="方正仿宋_GBK" w:hAnsi="Times New Roman" w:hint="eastAsia"/>
          <w:sz w:val="32"/>
          <w:szCs w:val="32"/>
        </w:rPr>
        <w:t>统筹各级涉农资金</w:t>
      </w:r>
      <w:r w:rsidR="00201E1A" w:rsidRPr="00E63461">
        <w:rPr>
          <w:rFonts w:ascii="Times New Roman" w:eastAsia="方正仿宋_GBK" w:hAnsi="Times New Roman" w:hint="eastAsia"/>
          <w:sz w:val="32"/>
          <w:szCs w:val="32"/>
        </w:rPr>
        <w:t>1,753</w:t>
      </w:r>
      <w:r w:rsidR="00201E1A" w:rsidRPr="00E63461">
        <w:rPr>
          <w:rFonts w:ascii="Times New Roman" w:eastAsia="方正仿宋_GBK" w:hAnsi="Times New Roman" w:hint="eastAsia"/>
          <w:sz w:val="32"/>
          <w:szCs w:val="32"/>
        </w:rPr>
        <w:t>万元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推进</w:t>
      </w:r>
      <w:r w:rsidR="003B0DE9" w:rsidRPr="00E63461">
        <w:rPr>
          <w:rFonts w:ascii="Times New Roman" w:eastAsia="方正仿宋_GBK" w:hAnsi="Times New Roman" w:hint="eastAsia"/>
          <w:sz w:val="32"/>
          <w:szCs w:val="32"/>
        </w:rPr>
        <w:t>“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四好农村路</w:t>
      </w:r>
      <w:r w:rsidR="003B0DE9" w:rsidRPr="00E63461">
        <w:rPr>
          <w:rFonts w:ascii="Times New Roman" w:eastAsia="方正仿宋_GBK" w:hAnsi="Times New Roman" w:hint="eastAsia"/>
          <w:sz w:val="32"/>
          <w:szCs w:val="32"/>
        </w:rPr>
        <w:t>”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建设项目，其中</w:t>
      </w:r>
      <w:r w:rsidR="00201E1A" w:rsidRPr="00E63461">
        <w:rPr>
          <w:rFonts w:ascii="Times New Roman" w:eastAsia="方正仿宋_GBK" w:hAnsi="Times New Roman" w:hint="eastAsia"/>
          <w:sz w:val="32"/>
          <w:szCs w:val="32"/>
        </w:rPr>
        <w:t>，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中央资金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939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万元、省级涉农资金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139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万元、相关省级专项资金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675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万元。</w:t>
      </w:r>
      <w:r w:rsidR="00401536" w:rsidRPr="00401536">
        <w:rPr>
          <w:rFonts w:ascii="Times New Roman" w:eastAsia="方正仿宋_GBK" w:hAnsi="Times New Roman" w:hint="eastAsia"/>
          <w:b/>
          <w:sz w:val="32"/>
          <w:szCs w:val="32"/>
        </w:rPr>
        <w:t>四是</w:t>
      </w:r>
      <w:r w:rsidR="00201E1A" w:rsidRPr="00E63461">
        <w:rPr>
          <w:rFonts w:ascii="Times New Roman" w:eastAsia="方正仿宋_GBK" w:hAnsi="Times New Roman" w:hint="eastAsia"/>
          <w:sz w:val="32"/>
          <w:szCs w:val="32"/>
        </w:rPr>
        <w:t>统筹各级涉农资金</w:t>
      </w:r>
      <w:r w:rsidR="00201E1A" w:rsidRPr="00E63461">
        <w:rPr>
          <w:rFonts w:ascii="Times New Roman" w:eastAsia="方正仿宋_GBK" w:hAnsi="Times New Roman" w:hint="eastAsia"/>
          <w:sz w:val="32"/>
          <w:szCs w:val="32"/>
        </w:rPr>
        <w:t>670</w:t>
      </w:r>
      <w:r w:rsidR="00201E1A" w:rsidRPr="00E63461">
        <w:rPr>
          <w:rFonts w:ascii="Times New Roman" w:eastAsia="方正仿宋_GBK" w:hAnsi="Times New Roman" w:hint="eastAsia"/>
          <w:sz w:val="32"/>
          <w:szCs w:val="32"/>
        </w:rPr>
        <w:t>万元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推进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2023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年度江门市鹤山</w:t>
      </w:r>
      <w:proofErr w:type="gramStart"/>
      <w:r w:rsidRPr="00E63461">
        <w:rPr>
          <w:rFonts w:ascii="Times New Roman" w:eastAsia="方正仿宋_GBK" w:hAnsi="Times New Roman" w:hint="eastAsia"/>
          <w:sz w:val="32"/>
          <w:szCs w:val="32"/>
        </w:rPr>
        <w:t>市址山</w:t>
      </w:r>
      <w:proofErr w:type="gramEnd"/>
      <w:r w:rsidRPr="00E63461">
        <w:rPr>
          <w:rFonts w:ascii="Times New Roman" w:eastAsia="方正仿宋_GBK" w:hAnsi="Times New Roman" w:hint="eastAsia"/>
          <w:sz w:val="32"/>
          <w:szCs w:val="32"/>
        </w:rPr>
        <w:t>镇高标准农田改造提升建设项目，其中</w:t>
      </w:r>
      <w:r w:rsidR="00201E1A" w:rsidRPr="00E63461">
        <w:rPr>
          <w:rFonts w:ascii="Times New Roman" w:eastAsia="方正仿宋_GBK" w:hAnsi="Times New Roman" w:hint="eastAsia"/>
          <w:sz w:val="32"/>
          <w:szCs w:val="32"/>
        </w:rPr>
        <w:t>，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中央资金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273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万元、省级涉农资金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58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万元、相</w:t>
      </w:r>
      <w:r w:rsidRPr="00E63461">
        <w:rPr>
          <w:rFonts w:ascii="Times New Roman" w:eastAsia="方正仿宋_GBK" w:hAnsi="Times New Roman" w:hint="eastAsia"/>
          <w:sz w:val="32"/>
          <w:szCs w:val="32"/>
        </w:rPr>
        <w:lastRenderedPageBreak/>
        <w:t>关省级专项资金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331.8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万元、本级资金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7.2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万元。</w:t>
      </w:r>
    </w:p>
    <w:p w:rsidR="00DC7AC5" w:rsidRDefault="001215B2">
      <w:pPr>
        <w:spacing w:line="560" w:lineRule="exact"/>
        <w:ind w:firstLineChars="200" w:firstLine="640"/>
        <w:rPr>
          <w:rFonts w:ascii="Times New Roman" w:eastAsia="方正黑体_GBK" w:hAnsi="Times New Roman"/>
          <w:sz w:val="32"/>
          <w:szCs w:val="32"/>
        </w:rPr>
      </w:pPr>
      <w:r w:rsidRPr="00E63461">
        <w:rPr>
          <w:rFonts w:ascii="Times New Roman" w:eastAsia="方正黑体_GBK" w:hAnsi="Times New Roman" w:hint="eastAsia"/>
          <w:sz w:val="32"/>
          <w:szCs w:val="32"/>
        </w:rPr>
        <w:t>二、涉农资金预算及区域绩效目标分解下达情况</w:t>
      </w:r>
    </w:p>
    <w:p w:rsidR="00DC7AC5" w:rsidRDefault="001215B2">
      <w:pPr>
        <w:spacing w:line="56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 w:rsidRPr="00E63461">
        <w:rPr>
          <w:rFonts w:ascii="Times New Roman" w:eastAsia="方正仿宋_GBK" w:hAnsi="Times New Roman" w:hint="eastAsia"/>
          <w:sz w:val="32"/>
          <w:szCs w:val="32"/>
        </w:rPr>
        <w:t>2022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年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12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月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27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日收到省级下达我市涉农统筹整合资金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2</w:t>
      </w:r>
      <w:r w:rsidR="003A22C8" w:rsidRPr="00E63461">
        <w:rPr>
          <w:rFonts w:ascii="Times New Roman" w:eastAsia="方正仿宋_GBK" w:hAnsi="Times New Roman" w:hint="eastAsia"/>
          <w:sz w:val="32"/>
          <w:szCs w:val="32"/>
        </w:rPr>
        <w:t>,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0</w:t>
      </w:r>
      <w:r w:rsidR="006309B5" w:rsidRPr="00E63461">
        <w:rPr>
          <w:rFonts w:ascii="Times New Roman" w:eastAsia="方正仿宋_GBK" w:hAnsi="Times New Roman" w:hint="eastAsia"/>
          <w:sz w:val="32"/>
          <w:szCs w:val="32"/>
        </w:rPr>
        <w:t>62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万元，考核工作任务目标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16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项。收到</w:t>
      </w:r>
      <w:proofErr w:type="gramStart"/>
      <w:r w:rsidRPr="00E63461">
        <w:rPr>
          <w:rFonts w:ascii="Times New Roman" w:eastAsia="方正仿宋_GBK" w:hAnsi="Times New Roman" w:hint="eastAsia"/>
          <w:sz w:val="32"/>
          <w:szCs w:val="32"/>
        </w:rPr>
        <w:t>省级资金</w:t>
      </w:r>
      <w:proofErr w:type="gramEnd"/>
      <w:r w:rsidRPr="00E63461">
        <w:rPr>
          <w:rFonts w:ascii="Times New Roman" w:eastAsia="方正仿宋_GBK" w:hAnsi="Times New Roman" w:hint="eastAsia"/>
          <w:sz w:val="32"/>
          <w:szCs w:val="32"/>
        </w:rPr>
        <w:t>后，鹤山市涉农资金统筹整合领导小组办公室召开会议</w:t>
      </w:r>
      <w:r w:rsidR="00485249" w:rsidRPr="00E63461">
        <w:rPr>
          <w:rFonts w:ascii="Times New Roman" w:eastAsia="方正仿宋_GBK" w:hAnsi="Times New Roman" w:hint="eastAsia"/>
          <w:sz w:val="32"/>
          <w:szCs w:val="32"/>
        </w:rPr>
        <w:t>审议并原则通过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全市资金分配方案（即拟实施项目明细）</w:t>
      </w:r>
      <w:r w:rsidR="00485249" w:rsidRPr="00E63461">
        <w:rPr>
          <w:rFonts w:ascii="Times New Roman" w:eastAsia="方正仿宋_GBK" w:hAnsi="Times New Roman" w:hint="eastAsia"/>
          <w:sz w:val="32"/>
          <w:szCs w:val="32"/>
        </w:rPr>
        <w:t>和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区域绩效目标</w:t>
      </w:r>
      <w:r w:rsidR="00485249" w:rsidRPr="00E63461">
        <w:rPr>
          <w:rFonts w:ascii="Times New Roman" w:eastAsia="方正仿宋_GBK" w:hAnsi="Times New Roman" w:hint="eastAsia"/>
          <w:sz w:val="32"/>
          <w:szCs w:val="32"/>
        </w:rPr>
        <w:t>。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按照审议结果，鹤山市涉农办于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2023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年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月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29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日向</w:t>
      </w:r>
      <w:r w:rsidR="00F42031" w:rsidRPr="00E63461">
        <w:rPr>
          <w:rFonts w:ascii="Times New Roman" w:eastAsia="方正仿宋_GBK" w:hAnsi="Times New Roman" w:hint="eastAsia"/>
          <w:sz w:val="32"/>
          <w:szCs w:val="32"/>
        </w:rPr>
        <w:t>江</w:t>
      </w:r>
      <w:proofErr w:type="gramStart"/>
      <w:r w:rsidR="00F42031" w:rsidRPr="00E63461">
        <w:rPr>
          <w:rFonts w:ascii="Times New Roman" w:eastAsia="方正仿宋_GBK" w:hAnsi="Times New Roman" w:hint="eastAsia"/>
          <w:sz w:val="32"/>
          <w:szCs w:val="32"/>
        </w:rPr>
        <w:t>门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市级</w:t>
      </w:r>
      <w:proofErr w:type="gramEnd"/>
      <w:r w:rsidRPr="00E63461">
        <w:rPr>
          <w:rFonts w:ascii="Times New Roman" w:eastAsia="方正仿宋_GBK" w:hAnsi="Times New Roman" w:hint="eastAsia"/>
          <w:sz w:val="32"/>
          <w:szCs w:val="32"/>
        </w:rPr>
        <w:t>报送了资金分配方案（即拟实施项目明细）和区域绩效目标。</w:t>
      </w:r>
    </w:p>
    <w:p w:rsidR="00DC7AC5" w:rsidRDefault="001215B2">
      <w:pPr>
        <w:spacing w:line="560" w:lineRule="exact"/>
        <w:ind w:firstLine="640"/>
        <w:jc w:val="left"/>
        <w:rPr>
          <w:rFonts w:ascii="Times New Roman" w:eastAsia="方正黑体_GBK" w:hAnsi="Times New Roman"/>
          <w:sz w:val="32"/>
          <w:szCs w:val="32"/>
        </w:rPr>
      </w:pPr>
      <w:r w:rsidRPr="00E63461">
        <w:rPr>
          <w:rFonts w:ascii="Times New Roman" w:eastAsia="方正黑体_GBK" w:hAnsi="Times New Roman" w:hint="eastAsia"/>
          <w:sz w:val="32"/>
          <w:szCs w:val="32"/>
        </w:rPr>
        <w:t>三、绩效目标完成情况分析</w:t>
      </w:r>
    </w:p>
    <w:p w:rsidR="00DC7AC5" w:rsidRDefault="001215B2">
      <w:pPr>
        <w:spacing w:line="560" w:lineRule="exact"/>
        <w:ind w:firstLine="640"/>
        <w:jc w:val="left"/>
        <w:rPr>
          <w:rFonts w:ascii="Times New Roman" w:eastAsia="方正楷体_GBK" w:hAnsi="Times New Roman"/>
          <w:sz w:val="32"/>
          <w:szCs w:val="32"/>
        </w:rPr>
      </w:pPr>
      <w:r w:rsidRPr="00E63461">
        <w:rPr>
          <w:rFonts w:ascii="Times New Roman" w:eastAsia="方正楷体_GBK" w:hAnsi="Times New Roman" w:hint="eastAsia"/>
          <w:bCs/>
          <w:sz w:val="32"/>
          <w:szCs w:val="32"/>
        </w:rPr>
        <w:t>（一）资金投入情况分析</w:t>
      </w:r>
    </w:p>
    <w:p w:rsidR="00DC7AC5" w:rsidRDefault="001215B2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E63461">
        <w:rPr>
          <w:rFonts w:ascii="Times New Roman" w:eastAsia="方正仿宋_GBK" w:hAnsi="Times New Roman" w:hint="eastAsia"/>
          <w:sz w:val="32"/>
          <w:szCs w:val="32"/>
        </w:rPr>
        <w:t>2023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年，我市共统筹</w:t>
      </w:r>
      <w:proofErr w:type="gramStart"/>
      <w:r w:rsidRPr="00E63461">
        <w:rPr>
          <w:rFonts w:ascii="Times New Roman" w:eastAsia="方正仿宋_GBK" w:hAnsi="Times New Roman" w:hint="eastAsia"/>
          <w:sz w:val="32"/>
          <w:szCs w:val="32"/>
        </w:rPr>
        <w:t>整合各级</w:t>
      </w:r>
      <w:proofErr w:type="gramEnd"/>
      <w:r w:rsidRPr="00E63461">
        <w:rPr>
          <w:rFonts w:ascii="Times New Roman" w:eastAsia="方正仿宋_GBK" w:hAnsi="Times New Roman" w:hint="eastAsia"/>
          <w:sz w:val="32"/>
          <w:szCs w:val="32"/>
        </w:rPr>
        <w:t>涉农资金</w:t>
      </w:r>
      <w:r w:rsidR="006309B5" w:rsidRPr="00E63461">
        <w:rPr>
          <w:rFonts w:ascii="Times New Roman" w:eastAsia="方正仿宋_GBK" w:hAnsi="Times New Roman" w:hint="eastAsia"/>
          <w:sz w:val="32"/>
          <w:szCs w:val="32"/>
        </w:rPr>
        <w:t>5,958.74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万元支持</w:t>
      </w:r>
      <w:r w:rsidR="005F1CF8" w:rsidRPr="00E63461">
        <w:rPr>
          <w:rFonts w:ascii="Times New Roman" w:eastAsia="方正仿宋_GBK" w:hAnsi="Times New Roman" w:hint="eastAsia"/>
          <w:sz w:val="32"/>
          <w:szCs w:val="32"/>
        </w:rPr>
        <w:t>19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个涉农资金项目，其中</w:t>
      </w:r>
      <w:r w:rsidR="00196753" w:rsidRPr="00E63461">
        <w:rPr>
          <w:rFonts w:ascii="Times New Roman" w:eastAsia="方正仿宋_GBK" w:hAnsi="Times New Roman" w:hint="eastAsia"/>
          <w:sz w:val="32"/>
          <w:szCs w:val="32"/>
        </w:rPr>
        <w:t>，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省级涉农资金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2</w:t>
      </w:r>
      <w:r w:rsidR="00196753" w:rsidRPr="00E63461">
        <w:rPr>
          <w:rFonts w:ascii="Times New Roman" w:eastAsia="方正仿宋_GBK" w:hAnsi="Times New Roman" w:hint="eastAsia"/>
          <w:sz w:val="32"/>
          <w:szCs w:val="32"/>
        </w:rPr>
        <w:t>,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0</w:t>
      </w:r>
      <w:r w:rsidR="006309B5" w:rsidRPr="00E63461">
        <w:rPr>
          <w:rFonts w:ascii="Times New Roman" w:eastAsia="方正仿宋_GBK" w:hAnsi="Times New Roman" w:hint="eastAsia"/>
          <w:sz w:val="32"/>
          <w:szCs w:val="32"/>
        </w:rPr>
        <w:t>62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万元，与省级涉农资金共同投入到同一项目或政策的中央资金</w:t>
      </w:r>
      <w:r w:rsidR="006309B5" w:rsidRPr="00E63461">
        <w:rPr>
          <w:rFonts w:ascii="Times New Roman" w:eastAsia="方正仿宋_GBK" w:hAnsi="Times New Roman" w:hint="eastAsia"/>
          <w:sz w:val="32"/>
          <w:szCs w:val="32"/>
        </w:rPr>
        <w:t>1,839.89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万元，市、县级资金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</w:t>
      </w:r>
      <w:r w:rsidR="00196753" w:rsidRPr="00E63461">
        <w:rPr>
          <w:rFonts w:ascii="Times New Roman" w:eastAsia="方正仿宋_GBK" w:hAnsi="Times New Roman" w:hint="eastAsia"/>
          <w:sz w:val="32"/>
          <w:szCs w:val="32"/>
        </w:rPr>
        <w:t>,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050.05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万元</w:t>
      </w:r>
      <w:r w:rsidR="00196753" w:rsidRPr="00E63461">
        <w:rPr>
          <w:rFonts w:ascii="Times New Roman" w:eastAsia="方正仿宋_GBK" w:hAnsi="Times New Roman" w:hint="eastAsia"/>
          <w:sz w:val="32"/>
          <w:szCs w:val="32"/>
        </w:rPr>
        <w:t>，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其他资金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</w:t>
      </w:r>
      <w:r w:rsidR="00196753" w:rsidRPr="00E63461">
        <w:rPr>
          <w:rFonts w:ascii="Times New Roman" w:eastAsia="方正仿宋_GBK" w:hAnsi="Times New Roman" w:hint="eastAsia"/>
          <w:sz w:val="32"/>
          <w:szCs w:val="32"/>
        </w:rPr>
        <w:t>,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006.8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万元。</w:t>
      </w:r>
    </w:p>
    <w:p w:rsidR="00DC7AC5" w:rsidRDefault="001215B2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E63461">
        <w:rPr>
          <w:rFonts w:ascii="Times New Roman" w:eastAsia="方正仿宋_GBK" w:hAnsi="Times New Roman" w:hint="eastAsia"/>
          <w:sz w:val="32"/>
          <w:szCs w:val="32"/>
        </w:rPr>
        <w:t>截至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2023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年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12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月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31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日，各级涉农资金共支出</w:t>
      </w:r>
      <w:r w:rsidR="006309B5" w:rsidRPr="00E63461">
        <w:rPr>
          <w:rFonts w:ascii="Times New Roman" w:eastAsia="方正仿宋_GBK" w:hAnsi="Times New Roman" w:hint="eastAsia"/>
          <w:sz w:val="32"/>
          <w:szCs w:val="32"/>
        </w:rPr>
        <w:t>2,747.84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万元，预算执行率为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46.</w:t>
      </w:r>
      <w:r w:rsidR="006309B5" w:rsidRPr="00E63461">
        <w:rPr>
          <w:rFonts w:ascii="Times New Roman" w:eastAsia="方正仿宋_GBK" w:hAnsi="Times New Roman" w:hint="eastAsia"/>
          <w:sz w:val="32"/>
          <w:szCs w:val="32"/>
        </w:rPr>
        <w:t>11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%</w:t>
      </w:r>
      <w:r w:rsidR="00196753" w:rsidRPr="00E63461">
        <w:rPr>
          <w:rFonts w:ascii="Times New Roman" w:eastAsia="方正仿宋_GBK" w:hAnsi="Times New Roman" w:hint="eastAsia"/>
          <w:sz w:val="32"/>
          <w:szCs w:val="32"/>
        </w:rPr>
        <w:t>。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其中</w:t>
      </w:r>
      <w:r w:rsidR="00196753" w:rsidRPr="00E63461">
        <w:rPr>
          <w:rFonts w:ascii="Times New Roman" w:eastAsia="方正仿宋_GBK" w:hAnsi="Times New Roman" w:hint="eastAsia"/>
          <w:sz w:val="32"/>
          <w:szCs w:val="32"/>
        </w:rPr>
        <w:t>，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中央资金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690.1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万元，执行率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3</w:t>
      </w:r>
      <w:r w:rsidR="006309B5" w:rsidRPr="00E63461">
        <w:rPr>
          <w:rFonts w:ascii="Times New Roman" w:eastAsia="方正仿宋_GBK" w:hAnsi="Times New Roman" w:hint="eastAsia"/>
          <w:sz w:val="32"/>
          <w:szCs w:val="32"/>
        </w:rPr>
        <w:t>7.51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%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；省级涉农资金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</w:t>
      </w:r>
      <w:r w:rsidR="00196753" w:rsidRPr="00E63461">
        <w:rPr>
          <w:rFonts w:ascii="Times New Roman" w:eastAsia="方正仿宋_GBK" w:hAnsi="Times New Roman" w:hint="eastAsia"/>
          <w:sz w:val="32"/>
          <w:szCs w:val="32"/>
        </w:rPr>
        <w:t>,</w:t>
      </w:r>
      <w:r w:rsidR="006309B5" w:rsidRPr="00E63461">
        <w:rPr>
          <w:rFonts w:ascii="Times New Roman" w:eastAsia="方正仿宋_GBK" w:hAnsi="Times New Roman" w:hint="eastAsia"/>
          <w:sz w:val="32"/>
          <w:szCs w:val="32"/>
        </w:rPr>
        <w:t>259.09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万元，执行率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61.</w:t>
      </w:r>
      <w:r w:rsidR="006309B5" w:rsidRPr="00E63461">
        <w:rPr>
          <w:rFonts w:ascii="Times New Roman" w:eastAsia="方正仿宋_GBK" w:hAnsi="Times New Roman" w:hint="eastAsia"/>
          <w:sz w:val="32"/>
          <w:szCs w:val="32"/>
        </w:rPr>
        <w:t>06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%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；市、县级资金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184.65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万元，执行率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17.58%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；其他资金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614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万元，执行率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60.99%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。</w:t>
      </w:r>
    </w:p>
    <w:p w:rsidR="00DC7AC5" w:rsidRDefault="001215B2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E63461">
        <w:rPr>
          <w:rFonts w:ascii="Times New Roman" w:eastAsia="方正仿宋_GBK" w:hAnsi="Times New Roman" w:hint="eastAsia"/>
          <w:sz w:val="32"/>
          <w:szCs w:val="32"/>
        </w:rPr>
        <w:t>未能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100%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形成实际支出的原因主要有以下</w:t>
      </w:r>
      <w:r w:rsidR="007572A4" w:rsidRPr="00E63461">
        <w:rPr>
          <w:rFonts w:ascii="Times New Roman" w:eastAsia="方正仿宋_GBK" w:hAnsi="Times New Roman" w:hint="eastAsia"/>
          <w:sz w:val="32"/>
          <w:szCs w:val="32"/>
        </w:rPr>
        <w:t>两个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方面：</w:t>
      </w:r>
      <w:r w:rsidRPr="00E63461">
        <w:rPr>
          <w:rFonts w:ascii="Times New Roman" w:eastAsia="方正仿宋_GBK" w:hAnsi="Times New Roman" w:hint="eastAsia"/>
          <w:b/>
          <w:bCs/>
          <w:sz w:val="32"/>
          <w:szCs w:val="32"/>
        </w:rPr>
        <w:t>一是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经济环境因素。受经济下行叠加疫情、结构性减税降费、土地出让低迷等因素影响，我市财政收入不达预期</w:t>
      </w:r>
      <w:r w:rsidR="007572A4" w:rsidRPr="00E63461">
        <w:rPr>
          <w:rFonts w:ascii="Times New Roman" w:eastAsia="方正仿宋_GBK" w:hAnsi="Times New Roman" w:hint="eastAsia"/>
          <w:sz w:val="32"/>
          <w:szCs w:val="32"/>
        </w:rPr>
        <w:t>，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刚性支出需求大</w:t>
      </w:r>
      <w:r w:rsidR="007572A4" w:rsidRPr="00E63461">
        <w:rPr>
          <w:rFonts w:ascii="Times New Roman" w:eastAsia="方正仿宋_GBK" w:hAnsi="Times New Roman" w:hint="eastAsia"/>
          <w:sz w:val="32"/>
          <w:szCs w:val="32"/>
        </w:rPr>
        <w:t>，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收支矛盾突出，影响省级涉农资金的拨付，如省级涉农资金中江</w:t>
      </w:r>
      <w:r w:rsidRPr="00E63461">
        <w:rPr>
          <w:rFonts w:ascii="Times New Roman" w:eastAsia="方正仿宋_GBK" w:hAnsi="Times New Roman" w:hint="eastAsia"/>
          <w:sz w:val="32"/>
          <w:szCs w:val="32"/>
        </w:rPr>
        <w:lastRenderedPageBreak/>
        <w:t>门市碧道建设工程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EPC+O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项目（鹤山段）进度款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77.898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万元已提交申请</w:t>
      </w:r>
      <w:r w:rsidR="00F47A72" w:rsidRPr="00E63461">
        <w:rPr>
          <w:rFonts w:ascii="Times New Roman" w:eastAsia="方正仿宋_GBK" w:hAnsi="Times New Roman" w:hint="eastAsia"/>
          <w:sz w:val="32"/>
          <w:szCs w:val="32"/>
        </w:rPr>
        <w:t>但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未实际支出。</w:t>
      </w:r>
      <w:r w:rsidRPr="00E63461">
        <w:rPr>
          <w:rFonts w:ascii="Times New Roman" w:eastAsia="方正仿宋_GBK" w:hAnsi="Times New Roman" w:hint="eastAsia"/>
          <w:b/>
          <w:bCs/>
          <w:sz w:val="32"/>
          <w:szCs w:val="32"/>
        </w:rPr>
        <w:t>二是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项目进展未达预期。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2023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年江门市鹤山市农业生产能力提升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-</w:t>
      </w:r>
      <w:proofErr w:type="gramStart"/>
      <w:r w:rsidRPr="00E63461">
        <w:rPr>
          <w:rFonts w:ascii="Times New Roman" w:eastAsia="方正仿宋_GBK" w:hAnsi="Times New Roman" w:hint="eastAsia"/>
          <w:sz w:val="32"/>
          <w:szCs w:val="32"/>
        </w:rPr>
        <w:t>茶产业提</w:t>
      </w:r>
      <w:proofErr w:type="gramEnd"/>
      <w:r w:rsidRPr="00E63461">
        <w:rPr>
          <w:rFonts w:ascii="Times New Roman" w:eastAsia="方正仿宋_GBK" w:hAnsi="Times New Roman" w:hint="eastAsia"/>
          <w:sz w:val="32"/>
          <w:szCs w:val="32"/>
        </w:rPr>
        <w:t>质增效项目</w:t>
      </w:r>
      <w:r w:rsidR="00A86A2D" w:rsidRPr="00E63461">
        <w:rPr>
          <w:rFonts w:ascii="Times New Roman" w:eastAsia="方正仿宋_GBK" w:hAnsi="Times New Roman" w:hint="eastAsia"/>
          <w:sz w:val="32"/>
          <w:szCs w:val="32"/>
        </w:rPr>
        <w:t>中，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其中一个项目</w:t>
      </w:r>
      <w:r w:rsidR="00401536" w:rsidRPr="00401536">
        <w:rPr>
          <w:rFonts w:ascii="Times New Roman" w:eastAsia="方正仿宋_GBK" w:hAnsi="Times New Roman" w:hint="eastAsia"/>
          <w:spacing w:val="-6"/>
          <w:sz w:val="32"/>
          <w:szCs w:val="32"/>
        </w:rPr>
        <w:t>实施情况未能达到立项申报要求，需待整改后才能验收及申请支付。</w:t>
      </w:r>
    </w:p>
    <w:p w:rsidR="00DC7AC5" w:rsidRDefault="001215B2">
      <w:pPr>
        <w:spacing w:line="560" w:lineRule="exact"/>
        <w:ind w:firstLine="640"/>
        <w:jc w:val="left"/>
        <w:rPr>
          <w:rFonts w:ascii="Times New Roman" w:eastAsia="方正楷体_GBK" w:hAnsi="Times New Roman"/>
          <w:sz w:val="32"/>
          <w:szCs w:val="32"/>
        </w:rPr>
      </w:pPr>
      <w:r w:rsidRPr="00E63461">
        <w:rPr>
          <w:rFonts w:ascii="Times New Roman" w:eastAsia="方正楷体_GBK" w:hAnsi="Times New Roman" w:hint="eastAsia"/>
          <w:bCs/>
          <w:sz w:val="32"/>
          <w:szCs w:val="32"/>
        </w:rPr>
        <w:t>（二）项目实施情况</w:t>
      </w:r>
    </w:p>
    <w:p w:rsidR="00DC7AC5" w:rsidRDefault="001215B2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E63461">
        <w:rPr>
          <w:rFonts w:ascii="Times New Roman" w:eastAsia="方正仿宋_GBK" w:hAnsi="Times New Roman" w:hint="eastAsia"/>
          <w:sz w:val="32"/>
          <w:szCs w:val="32"/>
        </w:rPr>
        <w:t>2023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年，我市涉农资金项目</w:t>
      </w:r>
      <w:r w:rsidR="003E0B5D" w:rsidRPr="00E63461">
        <w:rPr>
          <w:rFonts w:ascii="Times New Roman" w:eastAsia="方正仿宋_GBK" w:hAnsi="Times New Roman" w:hint="eastAsia"/>
          <w:sz w:val="32"/>
          <w:szCs w:val="32"/>
        </w:rPr>
        <w:t>共</w:t>
      </w:r>
      <w:r w:rsidR="00E91CA8" w:rsidRPr="00E63461">
        <w:rPr>
          <w:rFonts w:ascii="Times New Roman" w:eastAsia="方正仿宋_GBK" w:hAnsi="Times New Roman" w:hint="eastAsia"/>
          <w:sz w:val="32"/>
          <w:szCs w:val="32"/>
        </w:rPr>
        <w:t>19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个，市</w:t>
      </w:r>
      <w:proofErr w:type="gramStart"/>
      <w:r w:rsidRPr="00E63461">
        <w:rPr>
          <w:rFonts w:ascii="Times New Roman" w:eastAsia="方正仿宋_GBK" w:hAnsi="Times New Roman" w:hint="eastAsia"/>
          <w:sz w:val="32"/>
          <w:szCs w:val="32"/>
        </w:rPr>
        <w:t>涉农办</w:t>
      </w:r>
      <w:proofErr w:type="gramEnd"/>
      <w:r w:rsidRPr="00E63461">
        <w:rPr>
          <w:rFonts w:ascii="Times New Roman" w:eastAsia="方正仿宋_GBK" w:hAnsi="Times New Roman" w:hint="eastAsia"/>
          <w:sz w:val="32"/>
          <w:szCs w:val="32"/>
        </w:rPr>
        <w:t>分别组织和指导同级主管部门，对照项目年度绩效目标开展了项目绩效自评。根据项目绩效自评结果，</w:t>
      </w:r>
      <w:r w:rsidR="00E91CA8" w:rsidRPr="00E63461">
        <w:rPr>
          <w:rFonts w:ascii="Times New Roman" w:eastAsia="方正仿宋_GBK" w:hAnsi="Times New Roman" w:hint="eastAsia"/>
          <w:sz w:val="32"/>
          <w:szCs w:val="32"/>
        </w:rPr>
        <w:t>19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个项目基本完成了项目年度绩效目标。各类</w:t>
      </w:r>
      <w:proofErr w:type="gramStart"/>
      <w:r w:rsidRPr="00E63461">
        <w:rPr>
          <w:rFonts w:ascii="Times New Roman" w:eastAsia="方正仿宋_GBK" w:hAnsi="Times New Roman" w:hint="eastAsia"/>
          <w:sz w:val="32"/>
          <w:szCs w:val="32"/>
        </w:rPr>
        <w:t>一级项目</w:t>
      </w:r>
      <w:proofErr w:type="gramEnd"/>
      <w:r w:rsidRPr="00E63461">
        <w:rPr>
          <w:rFonts w:ascii="Times New Roman" w:eastAsia="方正仿宋_GBK" w:hAnsi="Times New Roman" w:hint="eastAsia"/>
          <w:sz w:val="32"/>
          <w:szCs w:val="32"/>
        </w:rPr>
        <w:t>中：</w:t>
      </w:r>
    </w:p>
    <w:p w:rsidR="00DC7AC5" w:rsidRDefault="00401536">
      <w:pPr>
        <w:spacing w:line="560" w:lineRule="exact"/>
        <w:ind w:firstLine="640"/>
        <w:jc w:val="left"/>
        <w:rPr>
          <w:rFonts w:ascii="Times New Roman" w:eastAsia="方正仿宋_GBK" w:hAnsi="Times New Roman"/>
          <w:sz w:val="32"/>
          <w:szCs w:val="32"/>
        </w:rPr>
      </w:pPr>
      <w:r w:rsidRPr="00401536">
        <w:rPr>
          <w:rFonts w:ascii="Times New Roman" w:eastAsia="方正仿宋_GBK" w:hAnsi="Times New Roman"/>
          <w:bCs/>
          <w:sz w:val="32"/>
          <w:szCs w:val="32"/>
        </w:rPr>
        <w:t>1.</w:t>
      </w:r>
      <w:r w:rsidRPr="00401536">
        <w:rPr>
          <w:rFonts w:ascii="Times New Roman" w:eastAsia="方正仿宋_GBK" w:hAnsi="Times New Roman" w:hint="eastAsia"/>
          <w:bCs/>
          <w:sz w:val="32"/>
          <w:szCs w:val="32"/>
        </w:rPr>
        <w:t>造林与生态修复</w:t>
      </w:r>
      <w:r>
        <w:rPr>
          <w:rFonts w:ascii="Times New Roman" w:eastAsia="方正仿宋_GBK" w:hAnsi="Times New Roman" w:hint="eastAsia"/>
          <w:sz w:val="32"/>
          <w:szCs w:val="32"/>
        </w:rPr>
        <w:t>。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共实施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个项目，其中已完工（完成）项目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个。实施项目中，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个项目完成了项目年度绩效目标。总体上，实际完成森林抚育面积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0.77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万亩。</w:t>
      </w:r>
    </w:p>
    <w:p w:rsidR="00DC7AC5" w:rsidRDefault="00401536">
      <w:pPr>
        <w:spacing w:line="560" w:lineRule="exact"/>
        <w:ind w:firstLine="640"/>
        <w:jc w:val="left"/>
        <w:rPr>
          <w:rFonts w:ascii="Times New Roman" w:eastAsia="方正仿宋_GBK" w:hAnsi="Times New Roman"/>
          <w:sz w:val="32"/>
          <w:szCs w:val="32"/>
        </w:rPr>
      </w:pPr>
      <w:r w:rsidRPr="00401536">
        <w:rPr>
          <w:rFonts w:ascii="Times New Roman" w:eastAsia="方正仿宋_GBK" w:hAnsi="Times New Roman"/>
          <w:bCs/>
          <w:sz w:val="32"/>
          <w:szCs w:val="32"/>
        </w:rPr>
        <w:t>2.</w:t>
      </w:r>
      <w:r w:rsidRPr="00401536">
        <w:rPr>
          <w:rFonts w:ascii="Times New Roman" w:eastAsia="方正仿宋_GBK" w:hAnsi="Times New Roman" w:hint="eastAsia"/>
          <w:bCs/>
          <w:sz w:val="32"/>
          <w:szCs w:val="32"/>
        </w:rPr>
        <w:t>自然保护地整合优化。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共实施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个项目，其中建设（实施）</w:t>
      </w:r>
      <w:proofErr w:type="gramStart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中项目</w:t>
      </w:r>
      <w:proofErr w:type="gramEnd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个。实施项目中，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个项目完成了项目年度绩效目标。总体上，自然保护地范围边界矢量化数据制作累计完成率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80%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。</w:t>
      </w:r>
    </w:p>
    <w:p w:rsidR="00DC7AC5" w:rsidRDefault="00401536">
      <w:pPr>
        <w:spacing w:line="56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 w:rsidRPr="00401536">
        <w:rPr>
          <w:rFonts w:ascii="Times New Roman" w:eastAsia="方正仿宋_GBK" w:hAnsi="Times New Roman"/>
          <w:bCs/>
          <w:sz w:val="32"/>
          <w:szCs w:val="32"/>
        </w:rPr>
        <w:t>3.</w:t>
      </w:r>
      <w:r w:rsidRPr="00401536">
        <w:rPr>
          <w:rFonts w:ascii="Times New Roman" w:eastAsia="方正仿宋_GBK" w:hAnsi="Times New Roman" w:hint="eastAsia"/>
          <w:bCs/>
          <w:sz w:val="32"/>
          <w:szCs w:val="32"/>
        </w:rPr>
        <w:t>林业有害生物防控</w:t>
      </w:r>
      <w:r>
        <w:rPr>
          <w:rFonts w:ascii="Times New Roman" w:eastAsia="方正仿宋_GBK" w:hAnsi="Times New Roman" w:hint="eastAsia"/>
          <w:sz w:val="32"/>
          <w:szCs w:val="32"/>
        </w:rPr>
        <w:t>。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共实施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2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个项目，其中已完工（完成）项目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个</w:t>
      </w:r>
      <w:r w:rsidR="003E0B5D" w:rsidRPr="00E63461">
        <w:rPr>
          <w:rFonts w:ascii="Times New Roman" w:eastAsia="方正仿宋_GBK" w:hAnsi="Times New Roman" w:hint="eastAsia"/>
          <w:sz w:val="32"/>
          <w:szCs w:val="32"/>
        </w:rPr>
        <w:t>、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建设（实施）</w:t>
      </w:r>
      <w:proofErr w:type="gramStart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中项目</w:t>
      </w:r>
      <w:proofErr w:type="gramEnd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个。实施项目中，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2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个项目基本完成了项目年度绩效目标。总体上，对鹤山市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13.5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万亩松林疫情</w:t>
      </w:r>
      <w:r w:rsidR="003E0B5D" w:rsidRPr="00E63461">
        <w:rPr>
          <w:rFonts w:ascii="Times New Roman" w:eastAsia="方正仿宋_GBK" w:hAnsi="Times New Roman" w:hint="eastAsia"/>
          <w:sz w:val="32"/>
          <w:szCs w:val="32"/>
        </w:rPr>
        <w:t>进行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排查，查清松材线虫病疫情分布、发生情况并做好防控宣传工作；组织开展疫情紧急除治，清除销毁所有病（枯）死树；同时对广东大雁山森林公园生态公益</w:t>
      </w:r>
      <w:proofErr w:type="gramStart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林开展</w:t>
      </w:r>
      <w:proofErr w:type="gramEnd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二期林分改造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2</w:t>
      </w:r>
      <w:r w:rsidR="003E0B5D" w:rsidRPr="00E63461">
        <w:rPr>
          <w:rFonts w:ascii="Times New Roman" w:eastAsia="方正仿宋_GBK" w:hAnsi="Times New Roman" w:hint="eastAsia"/>
          <w:sz w:val="32"/>
          <w:szCs w:val="32"/>
        </w:rPr>
        <w:t>,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032.65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亩，全面清理大雁山森林公园内的松树，改种乡土阔叶树，以达到拔除</w:t>
      </w:r>
      <w:proofErr w:type="gramStart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疫</w:t>
      </w:r>
      <w:proofErr w:type="gramEnd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点镇（街）和改善森林景观的目的。对鹤山市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lastRenderedPageBreak/>
        <w:t>辖区林地范围开展</w:t>
      </w:r>
      <w:proofErr w:type="gramStart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薇</w:t>
      </w:r>
      <w:proofErr w:type="gramEnd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甘菊人工防治和化学防治工作，防治面积为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0.95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万亩。</w:t>
      </w:r>
    </w:p>
    <w:p w:rsidR="00DC7AC5" w:rsidRDefault="00401536">
      <w:pPr>
        <w:spacing w:line="56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 w:rsidRPr="00401536">
        <w:rPr>
          <w:rFonts w:ascii="Times New Roman" w:eastAsia="方正仿宋_GBK" w:hAnsi="Times New Roman"/>
          <w:bCs/>
          <w:sz w:val="32"/>
          <w:szCs w:val="32"/>
        </w:rPr>
        <w:t>4.</w:t>
      </w:r>
      <w:r w:rsidRPr="00401536">
        <w:rPr>
          <w:rFonts w:ascii="Times New Roman" w:eastAsia="方正仿宋_GBK" w:hAnsi="Times New Roman" w:hint="eastAsia"/>
          <w:bCs/>
          <w:sz w:val="32"/>
          <w:szCs w:val="32"/>
        </w:rPr>
        <w:t>农田建设及管护。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共实施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2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个项目，其中已完工（完成）项目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个</w:t>
      </w:r>
      <w:r w:rsidR="00EF542A" w:rsidRPr="00E63461">
        <w:rPr>
          <w:rFonts w:ascii="Times New Roman" w:eastAsia="方正仿宋_GBK" w:hAnsi="Times New Roman" w:hint="eastAsia"/>
          <w:sz w:val="32"/>
          <w:szCs w:val="32"/>
        </w:rPr>
        <w:t>、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建设（实施）</w:t>
      </w:r>
      <w:proofErr w:type="gramStart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中项目</w:t>
      </w:r>
      <w:proofErr w:type="gramEnd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个。实施项目中，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2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个项目完成了项目年度绩效目标。总体上，已完成三普年度工作任务</w:t>
      </w:r>
      <w:r w:rsidR="00EF542A" w:rsidRPr="00E63461">
        <w:rPr>
          <w:rFonts w:ascii="Times New Roman" w:eastAsia="方正仿宋_GBK" w:hAnsi="Times New Roman" w:hint="eastAsia"/>
          <w:sz w:val="32"/>
          <w:szCs w:val="32"/>
        </w:rPr>
        <w:t>，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完成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79%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外业调查</w:t>
      </w:r>
      <w:r w:rsidR="00EF542A" w:rsidRPr="00E63461">
        <w:rPr>
          <w:rFonts w:ascii="Times New Roman" w:eastAsia="方正仿宋_GBK" w:hAnsi="Times New Roman" w:hint="eastAsia"/>
          <w:sz w:val="32"/>
          <w:szCs w:val="32"/>
        </w:rPr>
        <w:t>、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27%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内业测试</w:t>
      </w:r>
      <w:r w:rsidR="00EF542A" w:rsidRPr="00E63461">
        <w:rPr>
          <w:rFonts w:ascii="Times New Roman" w:eastAsia="方正仿宋_GBK" w:hAnsi="Times New Roman" w:hint="eastAsia"/>
          <w:sz w:val="32"/>
          <w:szCs w:val="32"/>
        </w:rPr>
        <w:t>，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完成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0.36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万亩高标准农田改造</w:t>
      </w:r>
      <w:r w:rsidR="00757069" w:rsidRPr="00E63461">
        <w:rPr>
          <w:rFonts w:ascii="Times New Roman" w:eastAsia="方正仿宋_GBK" w:hAnsi="Times New Roman" w:hint="eastAsia"/>
          <w:sz w:val="32"/>
          <w:szCs w:val="32"/>
        </w:rPr>
        <w:t>。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工程质量合格</w:t>
      </w:r>
      <w:r w:rsidR="00EF542A" w:rsidRPr="00E63461">
        <w:rPr>
          <w:rFonts w:ascii="Times New Roman" w:eastAsia="方正仿宋_GBK" w:hAnsi="Times New Roman" w:hint="eastAsia"/>
          <w:sz w:val="32"/>
          <w:szCs w:val="32"/>
        </w:rPr>
        <w:t>，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完成时间</w:t>
      </w:r>
      <w:r w:rsidR="00EF542A" w:rsidRPr="00E63461">
        <w:rPr>
          <w:rFonts w:ascii="Times New Roman" w:eastAsia="方正仿宋_GBK" w:hAnsi="Times New Roman" w:hint="eastAsia"/>
          <w:sz w:val="32"/>
          <w:szCs w:val="32"/>
        </w:rPr>
        <w:t>为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2024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年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3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月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31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日</w:t>
      </w:r>
      <w:r w:rsidR="00EF542A" w:rsidRPr="00E63461">
        <w:rPr>
          <w:rFonts w:ascii="Times New Roman" w:eastAsia="方正仿宋_GBK" w:hAnsi="Times New Roman" w:hint="eastAsia"/>
          <w:sz w:val="32"/>
          <w:szCs w:val="32"/>
        </w:rPr>
        <w:t>，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逐步提高农业生产力</w:t>
      </w:r>
      <w:r w:rsidR="00EF542A" w:rsidRPr="00E63461">
        <w:rPr>
          <w:rFonts w:ascii="Times New Roman" w:eastAsia="方正仿宋_GBK" w:hAnsi="Times New Roman" w:hint="eastAsia"/>
          <w:sz w:val="32"/>
          <w:szCs w:val="32"/>
        </w:rPr>
        <w:t>，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项目区农民满意度</w:t>
      </w:r>
      <w:r w:rsidR="00BC04D8" w:rsidRPr="00E63461">
        <w:rPr>
          <w:rFonts w:ascii="Times New Roman" w:eastAsia="方正仿宋_GBK" w:hAnsi="Times New Roman" w:hint="eastAsia"/>
          <w:sz w:val="32"/>
          <w:szCs w:val="32"/>
        </w:rPr>
        <w:t>超过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90%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。</w:t>
      </w:r>
    </w:p>
    <w:p w:rsidR="00DC7AC5" w:rsidRDefault="00401536">
      <w:pPr>
        <w:spacing w:line="56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 w:rsidRPr="00401536">
        <w:rPr>
          <w:rFonts w:ascii="Times New Roman" w:eastAsia="方正仿宋_GBK" w:hAnsi="Times New Roman"/>
          <w:bCs/>
          <w:sz w:val="32"/>
          <w:szCs w:val="32"/>
        </w:rPr>
        <w:t>5.</w:t>
      </w:r>
      <w:r w:rsidRPr="00401536">
        <w:rPr>
          <w:rFonts w:ascii="Times New Roman" w:eastAsia="方正仿宋_GBK" w:hAnsi="Times New Roman" w:hint="eastAsia"/>
          <w:bCs/>
          <w:sz w:val="32"/>
          <w:szCs w:val="32"/>
        </w:rPr>
        <w:t>动植物疫病防控。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共实施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2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个项目，其中已完工（完成）项目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个</w:t>
      </w:r>
      <w:r w:rsidR="00757069" w:rsidRPr="00E63461">
        <w:rPr>
          <w:rFonts w:ascii="Times New Roman" w:eastAsia="方正仿宋_GBK" w:hAnsi="Times New Roman" w:hint="eastAsia"/>
          <w:sz w:val="32"/>
          <w:szCs w:val="32"/>
        </w:rPr>
        <w:t>、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建设（实施）</w:t>
      </w:r>
      <w:proofErr w:type="gramStart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中项目</w:t>
      </w:r>
      <w:proofErr w:type="gramEnd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个。实施项目中，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2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个项目完成了项目年度绩效目标。总体上，强制免疫病种应免畜禽的免疫密度</w:t>
      </w:r>
      <w:r w:rsidR="00757069" w:rsidRPr="00E63461">
        <w:rPr>
          <w:rFonts w:ascii="Times New Roman" w:eastAsia="方正仿宋_GBK" w:hAnsi="Times New Roman" w:hint="eastAsia"/>
          <w:sz w:val="32"/>
          <w:szCs w:val="32"/>
        </w:rPr>
        <w:t>为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100%</w:t>
      </w:r>
      <w:r w:rsidR="00757069" w:rsidRPr="00E63461">
        <w:rPr>
          <w:rFonts w:ascii="Times New Roman" w:eastAsia="方正仿宋_GBK" w:hAnsi="Times New Roman" w:hint="eastAsia"/>
          <w:sz w:val="32"/>
          <w:szCs w:val="32"/>
        </w:rPr>
        <w:t>，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平均免疫抗体合格率</w:t>
      </w:r>
      <w:r w:rsidR="00757069" w:rsidRPr="00E63461">
        <w:rPr>
          <w:rFonts w:ascii="Times New Roman" w:eastAsia="方正仿宋_GBK" w:hAnsi="Times New Roman" w:hint="eastAsia"/>
          <w:sz w:val="32"/>
          <w:szCs w:val="32"/>
        </w:rPr>
        <w:t>为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89%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；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2022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年度强制扑杀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0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头，动物强制扑杀补助经费发放完成率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100%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；未发生大规模随意抛弃病死猪事件；采购红火</w:t>
      </w:r>
      <w:proofErr w:type="gramStart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蚁</w:t>
      </w:r>
      <w:proofErr w:type="gramEnd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防治</w:t>
      </w:r>
      <w:proofErr w:type="gramStart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饵</w:t>
      </w:r>
      <w:proofErr w:type="gramEnd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剂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23.0555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吨和红火</w:t>
      </w:r>
      <w:proofErr w:type="gramStart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蚁</w:t>
      </w:r>
      <w:proofErr w:type="gramEnd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防治粉剂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2.5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吨，用于红火</w:t>
      </w:r>
      <w:proofErr w:type="gramStart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蚁</w:t>
      </w:r>
      <w:proofErr w:type="gramEnd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统一施药防控，及时监测并上报植物疫情</w:t>
      </w:r>
      <w:r w:rsidR="00AB143F" w:rsidRPr="00E63461">
        <w:rPr>
          <w:rFonts w:ascii="Times New Roman" w:eastAsia="方正仿宋_GBK" w:hAnsi="Times New Roman" w:hint="eastAsia"/>
          <w:sz w:val="32"/>
          <w:szCs w:val="32"/>
        </w:rPr>
        <w:t>；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完成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10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期红火</w:t>
      </w:r>
      <w:proofErr w:type="gramStart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蚁</w:t>
      </w:r>
      <w:proofErr w:type="gramEnd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防控技术宣传培训，培训人数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240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人，印发红火</w:t>
      </w:r>
      <w:proofErr w:type="gramStart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蚁</w:t>
      </w:r>
      <w:proofErr w:type="gramEnd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防控科普宣传资料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3</w:t>
      </w:r>
      <w:r w:rsidR="00AB143F" w:rsidRPr="00E63461">
        <w:rPr>
          <w:rFonts w:ascii="Times New Roman" w:eastAsia="方正仿宋_GBK" w:hAnsi="Times New Roman" w:hint="eastAsia"/>
          <w:sz w:val="32"/>
          <w:szCs w:val="32"/>
        </w:rPr>
        <w:t>,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500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份。</w:t>
      </w:r>
    </w:p>
    <w:p w:rsidR="00DC7AC5" w:rsidRDefault="00401536">
      <w:pPr>
        <w:spacing w:line="560" w:lineRule="exact"/>
        <w:ind w:firstLine="640"/>
        <w:jc w:val="left"/>
        <w:rPr>
          <w:rFonts w:ascii="Times New Roman" w:eastAsia="方正仿宋_GBK" w:hAnsi="Times New Roman"/>
          <w:sz w:val="32"/>
          <w:szCs w:val="32"/>
        </w:rPr>
      </w:pPr>
      <w:r w:rsidRPr="00401536">
        <w:rPr>
          <w:rFonts w:ascii="Times New Roman" w:eastAsia="方正仿宋_GBK" w:hAnsi="Times New Roman"/>
          <w:bCs/>
          <w:sz w:val="32"/>
          <w:szCs w:val="32"/>
        </w:rPr>
        <w:t>6.</w:t>
      </w:r>
      <w:r w:rsidRPr="00401536">
        <w:rPr>
          <w:rFonts w:ascii="Times New Roman" w:eastAsia="方正仿宋_GBK" w:hAnsi="Times New Roman" w:hint="eastAsia"/>
          <w:bCs/>
          <w:sz w:val="32"/>
          <w:szCs w:val="32"/>
        </w:rPr>
        <w:t>推进农业绿色发展。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共实施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个项目，其中已完工（完成）项目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个。实施项目中，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个项目完成了项目年度绩效目标。总体上，茶叶种植面积不低于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50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亩</w:t>
      </w:r>
      <w:r w:rsidR="0013388C" w:rsidRPr="00E63461">
        <w:rPr>
          <w:rFonts w:ascii="Times New Roman" w:eastAsia="方正仿宋_GBK" w:hAnsi="Times New Roman" w:hint="eastAsia"/>
          <w:sz w:val="32"/>
          <w:szCs w:val="32"/>
        </w:rPr>
        <w:t>；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项目完成率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100%</w:t>
      </w:r>
      <w:r w:rsidR="0013388C" w:rsidRPr="00E63461">
        <w:rPr>
          <w:rFonts w:ascii="Times New Roman" w:eastAsia="方正仿宋_GBK" w:hAnsi="Times New Roman" w:hint="eastAsia"/>
          <w:sz w:val="32"/>
          <w:szCs w:val="32"/>
        </w:rPr>
        <w:t>；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茶园种植面积</w:t>
      </w:r>
      <w:r w:rsidR="0013388C" w:rsidRPr="00E63461">
        <w:rPr>
          <w:rFonts w:ascii="Times New Roman" w:eastAsia="方正仿宋_GBK" w:hAnsi="Times New Roman" w:hint="eastAsia"/>
          <w:sz w:val="32"/>
          <w:szCs w:val="32"/>
        </w:rPr>
        <w:t>：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扩大</w:t>
      </w:r>
      <w:r w:rsidR="0013388C" w:rsidRPr="00E63461">
        <w:rPr>
          <w:rFonts w:ascii="Times New Roman" w:eastAsia="方正仿宋_GBK" w:hAnsi="Times New Roman" w:hint="eastAsia"/>
          <w:sz w:val="32"/>
          <w:szCs w:val="32"/>
        </w:rPr>
        <w:t>；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促进鹤山茶产业发展</w:t>
      </w:r>
      <w:r w:rsidR="0013388C" w:rsidRPr="00E63461">
        <w:rPr>
          <w:rFonts w:ascii="Times New Roman" w:eastAsia="方正仿宋_GBK" w:hAnsi="Times New Roman" w:hint="eastAsia"/>
          <w:sz w:val="32"/>
          <w:szCs w:val="32"/>
        </w:rPr>
        <w:t>：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促进</w:t>
      </w:r>
      <w:r w:rsidR="0013388C" w:rsidRPr="00E63461">
        <w:rPr>
          <w:rFonts w:ascii="Times New Roman" w:eastAsia="方正仿宋_GBK" w:hAnsi="Times New Roman" w:hint="eastAsia"/>
          <w:sz w:val="32"/>
          <w:szCs w:val="32"/>
        </w:rPr>
        <w:t>；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服务对象满意度</w:t>
      </w:r>
      <w:r w:rsidR="0013388C" w:rsidRPr="00E63461">
        <w:rPr>
          <w:rFonts w:ascii="Times New Roman" w:eastAsia="方正仿宋_GBK" w:hAnsi="Times New Roman" w:hint="eastAsia"/>
          <w:sz w:val="32"/>
          <w:szCs w:val="32"/>
        </w:rPr>
        <w:t>：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≥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90%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。</w:t>
      </w:r>
    </w:p>
    <w:p w:rsidR="00DC7AC5" w:rsidRDefault="00401536">
      <w:pPr>
        <w:spacing w:line="560" w:lineRule="exact"/>
        <w:ind w:firstLine="640"/>
        <w:jc w:val="left"/>
        <w:rPr>
          <w:rFonts w:ascii="Times New Roman" w:eastAsia="方正仿宋_GBK" w:hAnsi="Times New Roman"/>
          <w:sz w:val="32"/>
          <w:szCs w:val="32"/>
        </w:rPr>
      </w:pPr>
      <w:r w:rsidRPr="00401536">
        <w:rPr>
          <w:rFonts w:ascii="Times New Roman" w:eastAsia="方正仿宋_GBK" w:hAnsi="Times New Roman"/>
          <w:bCs/>
          <w:sz w:val="32"/>
          <w:szCs w:val="32"/>
        </w:rPr>
        <w:t>7.</w:t>
      </w:r>
      <w:r w:rsidRPr="00401536">
        <w:rPr>
          <w:rFonts w:ascii="Times New Roman" w:eastAsia="方正仿宋_GBK" w:hAnsi="Times New Roman" w:hint="eastAsia"/>
          <w:bCs/>
          <w:sz w:val="32"/>
          <w:szCs w:val="32"/>
        </w:rPr>
        <w:t>农业生产能力提升。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共实施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个项目，其中已完工（完成）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lastRenderedPageBreak/>
        <w:t>项目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个。实施项目中，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个项目完成了项目年度绩效目标。总体上，措施到位率</w:t>
      </w:r>
      <w:r w:rsidR="007334B4" w:rsidRPr="00E63461">
        <w:rPr>
          <w:rFonts w:ascii="Times New Roman" w:eastAsia="方正仿宋_GBK" w:hAnsi="Times New Roman" w:hint="eastAsia"/>
          <w:sz w:val="32"/>
          <w:szCs w:val="32"/>
        </w:rPr>
        <w:t>：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100%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，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2023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年鹤山市受污染耕地安全利用率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98.07%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；完成时间</w:t>
      </w:r>
      <w:r w:rsidR="007334B4" w:rsidRPr="00E63461">
        <w:rPr>
          <w:rFonts w:ascii="Times New Roman" w:eastAsia="方正仿宋_GBK" w:hAnsi="Times New Roman" w:hint="eastAsia"/>
          <w:sz w:val="32"/>
          <w:szCs w:val="32"/>
        </w:rPr>
        <w:t>：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2023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年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12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月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31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日前；被监测的农产品达标</w:t>
      </w:r>
      <w:r w:rsidR="007334B4" w:rsidRPr="00E63461">
        <w:rPr>
          <w:rFonts w:ascii="Times New Roman" w:eastAsia="方正仿宋_GBK" w:hAnsi="Times New Roman" w:hint="eastAsia"/>
          <w:sz w:val="32"/>
          <w:szCs w:val="32"/>
        </w:rPr>
        <w:t>：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达标。</w:t>
      </w:r>
    </w:p>
    <w:p w:rsidR="00DC7AC5" w:rsidRDefault="00401536" w:rsidP="00736F15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401536">
        <w:rPr>
          <w:rFonts w:ascii="Times New Roman" w:eastAsia="方正仿宋_GBK" w:hAnsi="Times New Roman"/>
          <w:bCs/>
          <w:sz w:val="32"/>
          <w:szCs w:val="32"/>
        </w:rPr>
        <w:t>8.</w:t>
      </w:r>
      <w:r w:rsidRPr="00401536">
        <w:rPr>
          <w:rFonts w:ascii="Times New Roman" w:eastAsia="方正仿宋_GBK" w:hAnsi="Times New Roman" w:hint="eastAsia"/>
          <w:bCs/>
          <w:sz w:val="32"/>
          <w:szCs w:val="32"/>
        </w:rPr>
        <w:t>四好农村路。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共实施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3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个项目，其中已完工（完成）项目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3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个。实施项目中，</w:t>
      </w:r>
      <w:r w:rsidR="0056736C" w:rsidRPr="00E63461">
        <w:rPr>
          <w:rFonts w:ascii="Times New Roman" w:eastAsia="方正仿宋_GBK" w:hAnsi="Times New Roman" w:hint="eastAsia"/>
          <w:sz w:val="32"/>
          <w:szCs w:val="32"/>
        </w:rPr>
        <w:t>3</w:t>
      </w:r>
      <w:r w:rsidR="0056736C" w:rsidRPr="00E63461">
        <w:rPr>
          <w:rFonts w:ascii="Times New Roman" w:eastAsia="方正仿宋_GBK" w:hAnsi="Times New Roman" w:hint="eastAsia"/>
          <w:sz w:val="32"/>
          <w:szCs w:val="32"/>
        </w:rPr>
        <w:t>个项目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已完成了项目年度绩效目标。其中，完成农村公路危桥改造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2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座（鹤山市桃源镇甘棠村委会塘山</w:t>
      </w:r>
      <w:proofErr w:type="gramStart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桥改造</w:t>
      </w:r>
      <w:proofErr w:type="gramEnd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工程</w:t>
      </w:r>
      <w:r w:rsidR="001215B2" w:rsidRPr="00E63461">
        <w:rPr>
          <w:rFonts w:ascii="Times New Roman" w:eastAsia="方正仿宋_GBK" w:hAnsi="Times New Roman" w:hint="eastAsia"/>
          <w:color w:val="000000" w:themeColor="text1"/>
          <w:sz w:val="32"/>
          <w:szCs w:val="32"/>
        </w:rPr>
        <w:t>及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鹤</w:t>
      </w:r>
      <w:r w:rsidR="001215B2" w:rsidRPr="00E63461">
        <w:rPr>
          <w:rFonts w:ascii="Times New Roman" w:eastAsia="方正仿宋_GBK" w:hAnsi="Times New Roman" w:hint="eastAsia"/>
          <w:color w:val="000000" w:themeColor="text1"/>
          <w:sz w:val="32"/>
          <w:szCs w:val="32"/>
        </w:rPr>
        <w:t>山市双合镇</w:t>
      </w:r>
      <w:r w:rsidR="001215B2" w:rsidRPr="00E63461">
        <w:rPr>
          <w:rFonts w:ascii="Times New Roman" w:eastAsia="方正仿宋_GBK" w:hAnsi="Times New Roman" w:hint="eastAsia"/>
          <w:color w:val="000000" w:themeColor="text1"/>
          <w:sz w:val="32"/>
          <w:szCs w:val="32"/>
        </w:rPr>
        <w:t>Y935</w:t>
      </w:r>
      <w:r w:rsidR="001215B2" w:rsidRPr="00E63461">
        <w:rPr>
          <w:rFonts w:ascii="Times New Roman" w:eastAsia="方正仿宋_GBK" w:hAnsi="Times New Roman" w:hint="eastAsia"/>
          <w:color w:val="000000" w:themeColor="text1"/>
          <w:sz w:val="32"/>
          <w:szCs w:val="32"/>
        </w:rPr>
        <w:t>布双线</w:t>
      </w:r>
      <w:r w:rsidR="001215B2" w:rsidRPr="00E63461">
        <w:rPr>
          <w:rFonts w:ascii="Times New Roman" w:eastAsia="方正仿宋_GBK" w:hAnsi="Times New Roman" w:hint="eastAsia"/>
          <w:color w:val="000000" w:themeColor="text1"/>
          <w:sz w:val="32"/>
          <w:szCs w:val="32"/>
        </w:rPr>
        <w:t>K1+138</w:t>
      </w:r>
      <w:r w:rsidR="001215B2" w:rsidRPr="00E63461">
        <w:rPr>
          <w:rFonts w:ascii="Times New Roman" w:eastAsia="方正仿宋_GBK" w:hAnsi="Times New Roman" w:hint="eastAsia"/>
          <w:color w:val="000000" w:themeColor="text1"/>
          <w:sz w:val="32"/>
          <w:szCs w:val="32"/>
        </w:rPr>
        <w:t>农庄桥重建工程已完工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），完成鹤山市县道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X580</w:t>
      </w:r>
      <w:proofErr w:type="gramStart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址</w:t>
      </w:r>
      <w:proofErr w:type="gramEnd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大线升级改造工程共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15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公里农村公路新改建任务。</w:t>
      </w:r>
    </w:p>
    <w:p w:rsidR="00DC7AC5" w:rsidRDefault="00401536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9.</w:t>
      </w:r>
      <w:r w:rsidRPr="00401536">
        <w:rPr>
          <w:rFonts w:ascii="Times New Roman" w:eastAsia="方正仿宋_GBK" w:hAnsi="Times New Roman" w:hint="eastAsia"/>
          <w:sz w:val="32"/>
          <w:szCs w:val="32"/>
        </w:rPr>
        <w:t>全面推进河</w:t>
      </w:r>
      <w:proofErr w:type="gramStart"/>
      <w:r w:rsidRPr="00401536">
        <w:rPr>
          <w:rFonts w:ascii="Times New Roman" w:eastAsia="方正仿宋_GBK" w:hAnsi="Times New Roman" w:hint="eastAsia"/>
          <w:sz w:val="32"/>
          <w:szCs w:val="32"/>
        </w:rPr>
        <w:t>长制湖长</w:t>
      </w:r>
      <w:proofErr w:type="gramEnd"/>
      <w:r w:rsidRPr="00401536">
        <w:rPr>
          <w:rFonts w:ascii="Times New Roman" w:eastAsia="方正仿宋_GBK" w:hAnsi="Times New Roman" w:hint="eastAsia"/>
          <w:sz w:val="32"/>
          <w:szCs w:val="32"/>
        </w:rPr>
        <w:t>制。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共实施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个项目，</w:t>
      </w:r>
      <w:r w:rsidR="00555221" w:rsidRPr="00E63461">
        <w:rPr>
          <w:rFonts w:ascii="Times New Roman" w:eastAsia="方正仿宋_GBK" w:hAnsi="Times New Roman" w:hint="eastAsia"/>
          <w:sz w:val="32"/>
          <w:szCs w:val="32"/>
        </w:rPr>
        <w:t>为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江门市碧道建设工程项目（鹤山段），本项目已完工（完成），基本完成了项目年度绩效目标。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2023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年全面推进河</w:t>
      </w:r>
      <w:proofErr w:type="gramStart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长制湖长</w:t>
      </w:r>
      <w:proofErr w:type="gramEnd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制工作，积极落实对</w:t>
      </w:r>
      <w:r w:rsidR="00D90430" w:rsidRPr="00E63461">
        <w:rPr>
          <w:rFonts w:ascii="Times New Roman" w:eastAsia="方正仿宋_GBK" w:hAnsi="Times New Roman" w:hint="eastAsia"/>
          <w:sz w:val="32"/>
          <w:szCs w:val="32"/>
        </w:rPr>
        <w:t>鹤山市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范围内沙坪河、</w:t>
      </w:r>
      <w:proofErr w:type="gramStart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雅瑶河等</w:t>
      </w:r>
      <w:proofErr w:type="gramEnd"/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所有河流的管护工作以及推进碧道建设，共管护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150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公里，资金已</w:t>
      </w:r>
      <w:r w:rsidR="00403F11" w:rsidRPr="00E63461">
        <w:rPr>
          <w:rFonts w:ascii="Times New Roman" w:eastAsia="方正仿宋_GBK" w:hAnsi="Times New Roman" w:hint="eastAsia"/>
          <w:sz w:val="32"/>
          <w:szCs w:val="32"/>
        </w:rPr>
        <w:t>完成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支付。碧道建设工程通过水资源保障、水安全提升、水环境改善、水生态保护与修复、景观与游憩系统构建等，</w:t>
      </w:r>
      <w:r w:rsidR="00653FC6" w:rsidRPr="00E63461">
        <w:rPr>
          <w:rFonts w:ascii="Times New Roman" w:eastAsia="方正仿宋_GBK" w:hAnsi="Times New Roman" w:hint="eastAsia"/>
          <w:sz w:val="32"/>
          <w:szCs w:val="32"/>
        </w:rPr>
        <w:t>不断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完善区域防洪体系，改善水环境水生态，提升滨水品质，打造“清水绿岸、鱼翔浅底、水草丰美、白鹭成群”的碧道。下达到本项目的省级涉农资金共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518.29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万元，已完成支付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440.39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万元，支付率为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84.97%</w:t>
      </w:r>
      <w:r w:rsidR="00653FC6" w:rsidRPr="00E63461">
        <w:rPr>
          <w:rFonts w:ascii="Times New Roman" w:eastAsia="方正仿宋_GBK" w:hAnsi="Times New Roman" w:hint="eastAsia"/>
          <w:sz w:val="32"/>
          <w:szCs w:val="32"/>
        </w:rPr>
        <w:t>；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下达到本项目的中央水利发展资金共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394.60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万元，已全部完成支付。合计下达到本项目的上级资金共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912.89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万元，已完成支付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834.99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万元，支付率为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91.47%</w:t>
      </w:r>
      <w:r w:rsidR="00AC5080" w:rsidRPr="00E63461">
        <w:rPr>
          <w:rFonts w:ascii="Times New Roman" w:eastAsia="方正仿宋_GBK" w:hAnsi="Times New Roman" w:hint="eastAsia"/>
          <w:sz w:val="32"/>
          <w:szCs w:val="32"/>
        </w:rPr>
        <w:t>。</w:t>
      </w:r>
    </w:p>
    <w:p w:rsidR="00DC7AC5" w:rsidRDefault="00401536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lastRenderedPageBreak/>
        <w:t>10.</w:t>
      </w:r>
      <w:r w:rsidRPr="00401536">
        <w:rPr>
          <w:rFonts w:ascii="Times New Roman" w:eastAsia="方正仿宋_GBK" w:hAnsi="Times New Roman" w:hint="eastAsia"/>
          <w:sz w:val="32"/>
          <w:szCs w:val="32"/>
        </w:rPr>
        <w:t>农村水利水电。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共实施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个项目，</w:t>
      </w:r>
      <w:r w:rsidR="000A7B86" w:rsidRPr="00E63461">
        <w:rPr>
          <w:rFonts w:ascii="Times New Roman" w:eastAsia="方正仿宋_GBK" w:hAnsi="Times New Roman" w:hint="eastAsia"/>
          <w:sz w:val="32"/>
          <w:szCs w:val="32"/>
        </w:rPr>
        <w:t>为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鹤山市金峡水库灌区续建配套与节水改造工程，本项目已完工（完成）。下达到本项目的省级涉农资金共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60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万元，已全部完成支付。</w:t>
      </w:r>
    </w:p>
    <w:p w:rsidR="00DC7AC5" w:rsidRDefault="00401536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11.</w:t>
      </w:r>
      <w:r w:rsidRPr="00401536">
        <w:rPr>
          <w:rFonts w:ascii="Times New Roman" w:eastAsia="方正仿宋_GBK" w:hAnsi="Times New Roman" w:hint="eastAsia"/>
          <w:sz w:val="32"/>
          <w:szCs w:val="32"/>
        </w:rPr>
        <w:t>水库移民后期扶持。</w:t>
      </w:r>
      <w:r w:rsidR="00E91CA8" w:rsidRPr="00E63461">
        <w:rPr>
          <w:rFonts w:ascii="Times New Roman" w:eastAsia="方正仿宋_GBK" w:hAnsi="Times New Roman" w:cs="仿宋_GB2312" w:hint="eastAsia"/>
          <w:sz w:val="32"/>
          <w:szCs w:val="32"/>
        </w:rPr>
        <w:t>共实施</w:t>
      </w:r>
      <w:r w:rsidR="00E91CA8" w:rsidRPr="00E63461">
        <w:rPr>
          <w:rFonts w:ascii="Times New Roman" w:eastAsia="方正仿宋_GBK" w:hAnsi="Times New Roman" w:cs="仿宋_GB2312" w:hint="eastAsia"/>
          <w:sz w:val="32"/>
          <w:szCs w:val="32"/>
        </w:rPr>
        <w:t>3</w:t>
      </w:r>
      <w:r w:rsidR="00E91CA8" w:rsidRPr="00E63461">
        <w:rPr>
          <w:rFonts w:ascii="Times New Roman" w:eastAsia="方正仿宋_GBK" w:hAnsi="Times New Roman" w:cs="仿宋_GB2312" w:hint="eastAsia"/>
          <w:sz w:val="32"/>
          <w:szCs w:val="32"/>
        </w:rPr>
        <w:t>个项目，鹤山市</w:t>
      </w:r>
      <w:proofErr w:type="gramStart"/>
      <w:r w:rsidR="00E91CA8" w:rsidRPr="00E63461">
        <w:rPr>
          <w:rFonts w:ascii="Times New Roman" w:eastAsia="方正仿宋_GBK" w:hAnsi="Times New Roman" w:cs="仿宋_GB2312" w:hint="eastAsia"/>
          <w:sz w:val="32"/>
          <w:szCs w:val="32"/>
        </w:rPr>
        <w:t>四堡田心</w:t>
      </w:r>
      <w:proofErr w:type="gramEnd"/>
      <w:r w:rsidR="00E91CA8" w:rsidRPr="00E63461">
        <w:rPr>
          <w:rFonts w:ascii="Times New Roman" w:eastAsia="方正仿宋_GBK" w:hAnsi="Times New Roman" w:cs="仿宋_GB2312" w:hint="eastAsia"/>
          <w:sz w:val="32"/>
          <w:szCs w:val="32"/>
        </w:rPr>
        <w:t>村至</w:t>
      </w:r>
      <w:proofErr w:type="gramStart"/>
      <w:r w:rsidR="00E91CA8" w:rsidRPr="00E63461">
        <w:rPr>
          <w:rFonts w:ascii="Times New Roman" w:eastAsia="方正仿宋_GBK" w:hAnsi="Times New Roman" w:cs="仿宋_GB2312" w:hint="eastAsia"/>
          <w:sz w:val="32"/>
          <w:szCs w:val="32"/>
        </w:rPr>
        <w:t>榄树排</w:t>
      </w:r>
      <w:proofErr w:type="gramEnd"/>
      <w:r w:rsidR="00E91CA8" w:rsidRPr="00E63461">
        <w:rPr>
          <w:rFonts w:ascii="Times New Roman" w:eastAsia="方正仿宋_GBK" w:hAnsi="Times New Roman" w:cs="仿宋_GB2312" w:hint="eastAsia"/>
          <w:sz w:val="32"/>
          <w:szCs w:val="32"/>
        </w:rPr>
        <w:t>村段水环境保护隔离绿化带工程、鹤山市</w:t>
      </w:r>
      <w:r w:rsidR="00E91CA8" w:rsidRPr="00E63461">
        <w:rPr>
          <w:rFonts w:ascii="Times New Roman" w:eastAsia="方正仿宋_GBK" w:hAnsi="Times New Roman" w:cs="仿宋_GB2312" w:hint="eastAsia"/>
          <w:sz w:val="32"/>
          <w:szCs w:val="32"/>
        </w:rPr>
        <w:t>2023</w:t>
      </w:r>
      <w:r w:rsidR="00E91CA8" w:rsidRPr="00E63461">
        <w:rPr>
          <w:rFonts w:ascii="Times New Roman" w:eastAsia="方正仿宋_GBK" w:hAnsi="Times New Roman" w:cs="仿宋_GB2312" w:hint="eastAsia"/>
          <w:sz w:val="32"/>
          <w:szCs w:val="32"/>
        </w:rPr>
        <w:t>年小型水库生产经营扶持项目以及鹤山市宅</w:t>
      </w:r>
      <w:proofErr w:type="gramStart"/>
      <w:r w:rsidR="00E91CA8" w:rsidRPr="00E63461">
        <w:rPr>
          <w:rFonts w:ascii="Times New Roman" w:eastAsia="方正仿宋_GBK" w:hAnsi="Times New Roman" w:cs="仿宋_GB2312" w:hint="eastAsia"/>
          <w:sz w:val="32"/>
          <w:szCs w:val="32"/>
        </w:rPr>
        <w:t>梧</w:t>
      </w:r>
      <w:proofErr w:type="gramEnd"/>
      <w:r w:rsidR="00E91CA8" w:rsidRPr="00E63461">
        <w:rPr>
          <w:rFonts w:ascii="Times New Roman" w:eastAsia="方正仿宋_GBK" w:hAnsi="Times New Roman" w:cs="仿宋_GB2312" w:hint="eastAsia"/>
          <w:sz w:val="32"/>
          <w:szCs w:val="32"/>
        </w:rPr>
        <w:t>镇下沙村委会西水岗村塘基及护栏改造工程（二期），</w:t>
      </w:r>
      <w:r w:rsidR="00E91CA8" w:rsidRPr="00E63461">
        <w:rPr>
          <w:rFonts w:ascii="Times New Roman" w:eastAsia="方正仿宋_GBK" w:hAnsi="Times New Roman" w:cs="仿宋_GB2312" w:hint="eastAsia"/>
          <w:sz w:val="32"/>
          <w:szCs w:val="32"/>
        </w:rPr>
        <w:t>3</w:t>
      </w:r>
      <w:r w:rsidR="00E91CA8" w:rsidRPr="00E63461">
        <w:rPr>
          <w:rFonts w:ascii="Times New Roman" w:eastAsia="方正仿宋_GBK" w:hAnsi="Times New Roman" w:cs="仿宋_GB2312" w:hint="eastAsia"/>
          <w:sz w:val="32"/>
          <w:szCs w:val="32"/>
        </w:rPr>
        <w:t>个项目均已完工（完成），全部项目基本完成了项目年度绩效目标，提高了水库移民人居收入，改善村内环境、</w:t>
      </w:r>
      <w:r w:rsidR="008C684E" w:rsidRPr="00E63461">
        <w:rPr>
          <w:rFonts w:ascii="Times New Roman" w:eastAsia="方正仿宋_GBK" w:hAnsi="Times New Roman" w:cs="仿宋_GB2312" w:hint="eastAsia"/>
          <w:sz w:val="32"/>
          <w:szCs w:val="32"/>
        </w:rPr>
        <w:t>方便</w:t>
      </w:r>
      <w:r w:rsidR="00E91CA8" w:rsidRPr="00E63461">
        <w:rPr>
          <w:rFonts w:ascii="Times New Roman" w:eastAsia="方正仿宋_GBK" w:hAnsi="Times New Roman" w:cs="仿宋_GB2312" w:hint="eastAsia"/>
          <w:sz w:val="32"/>
          <w:szCs w:val="32"/>
        </w:rPr>
        <w:t>村民出行，提高村民满意度。下达到本项目的省级涉农资金共</w:t>
      </w:r>
      <w:r w:rsidR="00E91CA8" w:rsidRPr="00E63461">
        <w:rPr>
          <w:rFonts w:ascii="Times New Roman" w:eastAsia="方正仿宋_GBK" w:hAnsi="Times New Roman" w:cs="仿宋_GB2312" w:hint="eastAsia"/>
          <w:sz w:val="32"/>
          <w:szCs w:val="32"/>
        </w:rPr>
        <w:t>59</w:t>
      </w:r>
      <w:r w:rsidR="00E91CA8" w:rsidRPr="00E63461">
        <w:rPr>
          <w:rFonts w:ascii="Times New Roman" w:eastAsia="方正仿宋_GBK" w:hAnsi="Times New Roman" w:cs="仿宋_GB2312" w:hint="eastAsia"/>
          <w:sz w:val="32"/>
          <w:szCs w:val="32"/>
        </w:rPr>
        <w:t>万元，已完成支付</w:t>
      </w:r>
      <w:r w:rsidR="00E91CA8" w:rsidRPr="00E63461">
        <w:rPr>
          <w:rFonts w:ascii="Times New Roman" w:eastAsia="方正仿宋_GBK" w:hAnsi="Times New Roman" w:cs="仿宋_GB2312" w:hint="eastAsia"/>
          <w:sz w:val="32"/>
          <w:szCs w:val="32"/>
        </w:rPr>
        <w:t>34.26</w:t>
      </w:r>
      <w:r w:rsidR="00E91CA8" w:rsidRPr="00E63461">
        <w:rPr>
          <w:rFonts w:ascii="Times New Roman" w:eastAsia="方正仿宋_GBK" w:hAnsi="Times New Roman" w:cs="仿宋_GB2312" w:hint="eastAsia"/>
          <w:sz w:val="32"/>
          <w:szCs w:val="32"/>
        </w:rPr>
        <w:t>万元，支付率为</w:t>
      </w:r>
      <w:r w:rsidR="00E91CA8" w:rsidRPr="00E63461">
        <w:rPr>
          <w:rFonts w:ascii="Times New Roman" w:eastAsia="方正仿宋_GBK" w:hAnsi="Times New Roman" w:cs="仿宋_GB2312" w:hint="eastAsia"/>
          <w:sz w:val="32"/>
          <w:szCs w:val="32"/>
        </w:rPr>
        <w:t>58.07%</w:t>
      </w:r>
      <w:r w:rsidR="00E91CA8" w:rsidRPr="00E63461">
        <w:rPr>
          <w:rFonts w:ascii="Times New Roman" w:eastAsia="方正仿宋_GBK" w:hAnsi="Times New Roman" w:cs="仿宋_GB2312" w:hint="eastAsia"/>
          <w:sz w:val="32"/>
          <w:szCs w:val="32"/>
        </w:rPr>
        <w:t>。其中</w:t>
      </w:r>
      <w:proofErr w:type="gramStart"/>
      <w:r w:rsidR="00E91CA8" w:rsidRPr="00E63461">
        <w:rPr>
          <w:rFonts w:ascii="Times New Roman" w:eastAsia="方正仿宋_GBK" w:hAnsi="Times New Roman" w:cs="仿宋_GB2312" w:hint="eastAsia"/>
          <w:sz w:val="32"/>
          <w:szCs w:val="32"/>
        </w:rPr>
        <w:t>四堡田心</w:t>
      </w:r>
      <w:proofErr w:type="gramEnd"/>
      <w:r w:rsidR="00E91CA8" w:rsidRPr="00E63461">
        <w:rPr>
          <w:rFonts w:ascii="Times New Roman" w:eastAsia="方正仿宋_GBK" w:hAnsi="Times New Roman" w:cs="仿宋_GB2312" w:hint="eastAsia"/>
          <w:sz w:val="32"/>
          <w:szCs w:val="32"/>
        </w:rPr>
        <w:t>村至</w:t>
      </w:r>
      <w:proofErr w:type="gramStart"/>
      <w:r w:rsidR="00E91CA8" w:rsidRPr="00E63461">
        <w:rPr>
          <w:rFonts w:ascii="Times New Roman" w:eastAsia="方正仿宋_GBK" w:hAnsi="Times New Roman" w:cs="仿宋_GB2312" w:hint="eastAsia"/>
          <w:sz w:val="32"/>
          <w:szCs w:val="32"/>
        </w:rPr>
        <w:t>榄树排</w:t>
      </w:r>
      <w:proofErr w:type="gramEnd"/>
      <w:r w:rsidR="00E91CA8" w:rsidRPr="00E63461">
        <w:rPr>
          <w:rFonts w:ascii="Times New Roman" w:eastAsia="方正仿宋_GBK" w:hAnsi="Times New Roman" w:cs="仿宋_GB2312" w:hint="eastAsia"/>
          <w:sz w:val="32"/>
          <w:szCs w:val="32"/>
        </w:rPr>
        <w:t>村段水环境保护隔离绿化带工程及鹤山市宅</w:t>
      </w:r>
      <w:proofErr w:type="gramStart"/>
      <w:r w:rsidR="00E91CA8" w:rsidRPr="00E63461">
        <w:rPr>
          <w:rFonts w:ascii="Times New Roman" w:eastAsia="方正仿宋_GBK" w:hAnsi="Times New Roman" w:cs="仿宋_GB2312" w:hint="eastAsia"/>
          <w:sz w:val="32"/>
          <w:szCs w:val="32"/>
        </w:rPr>
        <w:t>梧</w:t>
      </w:r>
      <w:proofErr w:type="gramEnd"/>
      <w:r w:rsidR="00E91CA8" w:rsidRPr="00E63461">
        <w:rPr>
          <w:rFonts w:ascii="Times New Roman" w:eastAsia="方正仿宋_GBK" w:hAnsi="Times New Roman" w:cs="仿宋_GB2312" w:hint="eastAsia"/>
          <w:sz w:val="32"/>
          <w:szCs w:val="32"/>
        </w:rPr>
        <w:t>镇下沙村委会西水岗村塘基及护栏改造工程（二期）已完成并提</w:t>
      </w:r>
      <w:bookmarkStart w:id="0" w:name="_GoBack"/>
      <w:bookmarkEnd w:id="0"/>
      <w:r w:rsidR="00E91CA8" w:rsidRPr="00E63461">
        <w:rPr>
          <w:rFonts w:ascii="Times New Roman" w:eastAsia="方正仿宋_GBK" w:hAnsi="Times New Roman" w:cs="仿宋_GB2312" w:hint="eastAsia"/>
          <w:sz w:val="32"/>
          <w:szCs w:val="32"/>
        </w:rPr>
        <w:t>交支付</w:t>
      </w:r>
      <w:r w:rsidRPr="00401536">
        <w:rPr>
          <w:rFonts w:ascii="Times New Roman" w:eastAsia="方正仿宋_GBK" w:hAnsi="Times New Roman" w:cs="仿宋_GB2312" w:hint="eastAsia"/>
          <w:sz w:val="32"/>
          <w:szCs w:val="32"/>
        </w:rPr>
        <w:t>申请</w:t>
      </w:r>
      <w:r w:rsidR="00E91CA8" w:rsidRPr="00E63461">
        <w:rPr>
          <w:rFonts w:ascii="Times New Roman" w:eastAsia="方正仿宋_GBK" w:hAnsi="Times New Roman" w:cs="仿宋_GB2312" w:hint="eastAsia"/>
          <w:sz w:val="32"/>
          <w:szCs w:val="32"/>
        </w:rPr>
        <w:t>，但未安排支出。</w:t>
      </w:r>
    </w:p>
    <w:p w:rsidR="00DC7AC5" w:rsidRDefault="00401536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12.</w:t>
      </w:r>
      <w:r w:rsidRPr="00401536">
        <w:rPr>
          <w:rFonts w:ascii="Times New Roman" w:eastAsia="方正仿宋_GBK" w:hAnsi="Times New Roman" w:hint="eastAsia"/>
          <w:sz w:val="32"/>
          <w:szCs w:val="32"/>
        </w:rPr>
        <w:t>永久基本农田保护。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共实施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个项目。按照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2022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年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10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月自然资源部批复的“三区三线”划定成果，鹤山市永久基本农田保护面积为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102</w:t>
      </w:r>
      <w:r w:rsidR="005835AA" w:rsidRPr="00E63461">
        <w:rPr>
          <w:rFonts w:ascii="Times New Roman" w:eastAsia="方正仿宋_GBK" w:hAnsi="Times New Roman" w:hint="eastAsia"/>
          <w:sz w:val="32"/>
          <w:szCs w:val="32"/>
        </w:rPr>
        <w:t>,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140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亩。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2022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年鹤山市永久基本农田保护面积目标值不少于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102</w:t>
      </w:r>
      <w:r w:rsidR="005835AA" w:rsidRPr="00E63461">
        <w:rPr>
          <w:rFonts w:ascii="Times New Roman" w:eastAsia="方正仿宋_GBK" w:hAnsi="Times New Roman" w:hint="eastAsia"/>
          <w:sz w:val="32"/>
          <w:szCs w:val="32"/>
        </w:rPr>
        <w:t>,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140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亩，实际已完成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101</w:t>
      </w:r>
      <w:r w:rsidR="005835AA" w:rsidRPr="00E63461">
        <w:rPr>
          <w:rFonts w:ascii="Times New Roman" w:eastAsia="方正仿宋_GBK" w:hAnsi="Times New Roman" w:hint="eastAsia"/>
          <w:sz w:val="32"/>
          <w:szCs w:val="32"/>
        </w:rPr>
        <w:t>,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451.07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亩基本农田补助。总体上，</w:t>
      </w:r>
      <w:r w:rsidR="006E5E8C" w:rsidRPr="00E63461">
        <w:rPr>
          <w:rFonts w:ascii="Times New Roman" w:eastAsia="方正仿宋_GBK" w:hAnsi="Times New Roman" w:hint="eastAsia"/>
          <w:sz w:val="32"/>
          <w:szCs w:val="32"/>
        </w:rPr>
        <w:t>已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落实《鹤山市国土空间总体规划（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2021-2035</w:t>
      </w:r>
      <w:r w:rsidR="001215B2" w:rsidRPr="00E63461">
        <w:rPr>
          <w:rFonts w:ascii="Times New Roman" w:eastAsia="方正仿宋_GBK" w:hAnsi="Times New Roman" w:hint="eastAsia"/>
          <w:sz w:val="32"/>
          <w:szCs w:val="32"/>
        </w:rPr>
        <w:t>年）》划定的基本农田保护任务。</w:t>
      </w:r>
    </w:p>
    <w:p w:rsidR="00DC7AC5" w:rsidRDefault="00401536">
      <w:pPr>
        <w:spacing w:line="560" w:lineRule="exact"/>
        <w:ind w:firstLine="640"/>
        <w:rPr>
          <w:rFonts w:ascii="方正楷体_GBK" w:eastAsia="方正楷体_GBK" w:hAnsi="Times New Roman"/>
          <w:sz w:val="32"/>
          <w:szCs w:val="32"/>
        </w:rPr>
      </w:pPr>
      <w:r w:rsidRPr="00401536">
        <w:rPr>
          <w:rFonts w:ascii="方正楷体_GBK" w:eastAsia="方正楷体_GBK" w:hAnsi="Times New Roman" w:hint="eastAsia"/>
          <w:bCs/>
          <w:sz w:val="32"/>
          <w:szCs w:val="32"/>
        </w:rPr>
        <w:t>（三）考核工作完成情况分析</w:t>
      </w:r>
    </w:p>
    <w:p w:rsidR="00DC7AC5" w:rsidRDefault="001215B2">
      <w:pPr>
        <w:spacing w:line="56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 w:rsidRPr="00E63461">
        <w:rPr>
          <w:rFonts w:ascii="Times New Roman" w:eastAsia="方正仿宋_GBK" w:hAnsi="Times New Roman" w:hint="eastAsia"/>
          <w:sz w:val="32"/>
          <w:szCs w:val="32"/>
        </w:rPr>
        <w:t>1.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巩固拓展脱贫攻坚成果。帮扶对象人口数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2</w:t>
      </w:r>
      <w:r w:rsidR="00742F04" w:rsidRPr="00E63461">
        <w:rPr>
          <w:rFonts w:ascii="Times New Roman" w:eastAsia="方正仿宋_GBK" w:hAnsi="Times New Roman" w:hint="eastAsia"/>
          <w:sz w:val="32"/>
          <w:szCs w:val="32"/>
        </w:rPr>
        <w:t>,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284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人，完成省下达任务</w:t>
      </w:r>
      <w:r w:rsidR="00742F04" w:rsidRPr="00E63461">
        <w:rPr>
          <w:rFonts w:ascii="Times New Roman" w:eastAsia="方正仿宋_GBK" w:hAnsi="Times New Roman" w:hint="eastAsia"/>
          <w:sz w:val="32"/>
          <w:szCs w:val="32"/>
        </w:rPr>
        <w:t>，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无发生规模性返贫。</w:t>
      </w:r>
    </w:p>
    <w:p w:rsidR="00DC7AC5" w:rsidRDefault="001215B2">
      <w:pPr>
        <w:spacing w:line="56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 w:rsidRPr="00E63461">
        <w:rPr>
          <w:rFonts w:ascii="Times New Roman" w:eastAsia="方正仿宋_GBK" w:hAnsi="Times New Roman" w:hint="eastAsia"/>
          <w:sz w:val="32"/>
          <w:szCs w:val="32"/>
        </w:rPr>
        <w:t>2.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食用林产品和农产品质</w:t>
      </w:r>
      <w:proofErr w:type="gramStart"/>
      <w:r w:rsidRPr="00E63461">
        <w:rPr>
          <w:rFonts w:ascii="Times New Roman" w:eastAsia="方正仿宋_GBK" w:hAnsi="Times New Roman" w:hint="eastAsia"/>
          <w:sz w:val="32"/>
          <w:szCs w:val="32"/>
        </w:rPr>
        <w:t>量安全</w:t>
      </w:r>
      <w:proofErr w:type="gramEnd"/>
      <w:r w:rsidRPr="00E63461">
        <w:rPr>
          <w:rFonts w:ascii="Times New Roman" w:eastAsia="方正仿宋_GBK" w:hAnsi="Times New Roman" w:hint="eastAsia"/>
          <w:sz w:val="32"/>
          <w:szCs w:val="32"/>
        </w:rPr>
        <w:t>监测。农产品质</w:t>
      </w:r>
      <w:proofErr w:type="gramStart"/>
      <w:r w:rsidRPr="00E63461">
        <w:rPr>
          <w:rFonts w:ascii="Times New Roman" w:eastAsia="方正仿宋_GBK" w:hAnsi="Times New Roman" w:hint="eastAsia"/>
          <w:sz w:val="32"/>
          <w:szCs w:val="32"/>
        </w:rPr>
        <w:t>量安全</w:t>
      </w:r>
      <w:proofErr w:type="gramEnd"/>
      <w:r w:rsidRPr="00E63461">
        <w:rPr>
          <w:rFonts w:ascii="Times New Roman" w:eastAsia="方正仿宋_GBK" w:hAnsi="Times New Roman" w:hint="eastAsia"/>
          <w:sz w:val="32"/>
          <w:szCs w:val="32"/>
        </w:rPr>
        <w:t>风险</w:t>
      </w:r>
      <w:r w:rsidRPr="00E63461">
        <w:rPr>
          <w:rFonts w:ascii="Times New Roman" w:eastAsia="方正仿宋_GBK" w:hAnsi="Times New Roman" w:hint="eastAsia"/>
          <w:sz w:val="32"/>
          <w:szCs w:val="32"/>
        </w:rPr>
        <w:lastRenderedPageBreak/>
        <w:t>监测样本量：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618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次，完成省下达任务；农产品质</w:t>
      </w:r>
      <w:proofErr w:type="gramStart"/>
      <w:r w:rsidRPr="00E63461">
        <w:rPr>
          <w:rFonts w:ascii="Times New Roman" w:eastAsia="方正仿宋_GBK" w:hAnsi="Times New Roman" w:hint="eastAsia"/>
          <w:sz w:val="32"/>
          <w:szCs w:val="32"/>
        </w:rPr>
        <w:t>量安全</w:t>
      </w:r>
      <w:proofErr w:type="gramEnd"/>
      <w:r w:rsidRPr="00E63461">
        <w:rPr>
          <w:rFonts w:ascii="Times New Roman" w:eastAsia="方正仿宋_GBK" w:hAnsi="Times New Roman" w:hint="eastAsia"/>
          <w:sz w:val="32"/>
          <w:szCs w:val="32"/>
        </w:rPr>
        <w:t>监督抽查样品量：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155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次，完成省下达任务；无发生重大农产品质量安全事故，完成省下达任务。食用林产品监测数量已完成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13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批次。</w:t>
      </w:r>
    </w:p>
    <w:p w:rsidR="00DC7AC5" w:rsidRDefault="001215B2">
      <w:pPr>
        <w:spacing w:line="56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 w:rsidRPr="00E63461">
        <w:rPr>
          <w:rFonts w:ascii="Times New Roman" w:eastAsia="方正仿宋_GBK" w:hAnsi="Times New Roman" w:hint="eastAsia"/>
          <w:sz w:val="32"/>
          <w:szCs w:val="32"/>
        </w:rPr>
        <w:t>3.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保障粮食安全（主要支持粮食种植、农业机械化及植物疫病防控等）。粮食播种面积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175</w:t>
      </w:r>
      <w:r w:rsidR="00BF7C81" w:rsidRPr="00E63461">
        <w:rPr>
          <w:rFonts w:ascii="Times New Roman" w:eastAsia="方正仿宋_GBK" w:hAnsi="Times New Roman" w:hint="eastAsia"/>
          <w:sz w:val="32"/>
          <w:szCs w:val="32"/>
        </w:rPr>
        <w:t>,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325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亩，完成省下达任务，比上年增加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262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亩；粮食总产量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6.1715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万吨，完成省下达任务，比上年增加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435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吨；水稻耕种</w:t>
      </w:r>
      <w:proofErr w:type="gramStart"/>
      <w:r w:rsidRPr="00E63461">
        <w:rPr>
          <w:rFonts w:ascii="Times New Roman" w:eastAsia="方正仿宋_GBK" w:hAnsi="Times New Roman" w:hint="eastAsia"/>
          <w:sz w:val="32"/>
          <w:szCs w:val="32"/>
        </w:rPr>
        <w:t>收综合</w:t>
      </w:r>
      <w:proofErr w:type="gramEnd"/>
      <w:r w:rsidRPr="00E63461">
        <w:rPr>
          <w:rFonts w:ascii="Times New Roman" w:eastAsia="方正仿宋_GBK" w:hAnsi="Times New Roman" w:hint="eastAsia"/>
          <w:sz w:val="32"/>
          <w:szCs w:val="32"/>
        </w:rPr>
        <w:t>机械化率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83.48%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，完成省下达任务，比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2022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年提升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0.6</w:t>
      </w:r>
      <w:r w:rsidR="00861FA3" w:rsidRPr="00E63461">
        <w:rPr>
          <w:rFonts w:ascii="Times New Roman" w:eastAsia="方正仿宋_GBK" w:hAnsi="Times New Roman" w:hint="eastAsia"/>
          <w:sz w:val="32"/>
          <w:szCs w:val="32"/>
        </w:rPr>
        <w:t>%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；农作物重大病虫害无暴发成灾，重大植物疫情无恶性蔓延，完成省下达任务。</w:t>
      </w:r>
    </w:p>
    <w:p w:rsidR="00DC7AC5" w:rsidRDefault="001215B2">
      <w:pPr>
        <w:spacing w:line="56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 w:rsidRPr="00E63461">
        <w:rPr>
          <w:rFonts w:ascii="Times New Roman" w:eastAsia="方正仿宋_GBK" w:hAnsi="Times New Roman" w:hint="eastAsia"/>
          <w:sz w:val="32"/>
          <w:szCs w:val="32"/>
        </w:rPr>
        <w:t>4.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推进农田建设（推进高标准农田建设，复耕整治撂荒地面积）。</w:t>
      </w:r>
      <w:r w:rsidR="00D90430" w:rsidRPr="00E63461">
        <w:rPr>
          <w:rFonts w:ascii="Times New Roman" w:eastAsia="方正仿宋_GBK" w:hAnsi="Times New Roman" w:hint="eastAsia"/>
          <w:sz w:val="32"/>
          <w:szCs w:val="32"/>
        </w:rPr>
        <w:t>2023</w:t>
      </w:r>
      <w:r w:rsidR="00D90430" w:rsidRPr="00E63461">
        <w:rPr>
          <w:rFonts w:ascii="Times New Roman" w:eastAsia="方正仿宋_GBK" w:hAnsi="Times New Roman" w:hint="eastAsia"/>
          <w:sz w:val="32"/>
          <w:szCs w:val="32"/>
        </w:rPr>
        <w:t>年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改造提升高标准农田面积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0.36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万亩，完成省下达任务；建立高标准农田（</w:t>
      </w:r>
      <w:proofErr w:type="gramStart"/>
      <w:r w:rsidRPr="00E63461">
        <w:rPr>
          <w:rFonts w:ascii="Times New Roman" w:eastAsia="方正仿宋_GBK" w:hAnsi="Times New Roman" w:hint="eastAsia"/>
          <w:sz w:val="32"/>
          <w:szCs w:val="32"/>
        </w:rPr>
        <w:t>含垦造水田</w:t>
      </w:r>
      <w:proofErr w:type="gramEnd"/>
      <w:r w:rsidRPr="00E63461">
        <w:rPr>
          <w:rFonts w:ascii="Times New Roman" w:eastAsia="方正仿宋_GBK" w:hAnsi="Times New Roman" w:hint="eastAsia"/>
          <w:sz w:val="32"/>
          <w:szCs w:val="32"/>
        </w:rPr>
        <w:t>）长效管护机制，完成省下达任务。</w:t>
      </w:r>
    </w:p>
    <w:p w:rsidR="00DC7AC5" w:rsidRDefault="001215B2">
      <w:pPr>
        <w:spacing w:line="56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 w:rsidRPr="00E63461">
        <w:rPr>
          <w:rFonts w:ascii="Times New Roman" w:eastAsia="方正仿宋_GBK" w:hAnsi="Times New Roman" w:hint="eastAsia"/>
          <w:sz w:val="32"/>
          <w:szCs w:val="32"/>
        </w:rPr>
        <w:t>5.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耕地污染防治（受污染耕地安全利用和种植结构调整）。受污染耕地实现安全利用率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98.07%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，完成省下达任务。</w:t>
      </w:r>
    </w:p>
    <w:p w:rsidR="00DC7AC5" w:rsidRDefault="001215B2">
      <w:pPr>
        <w:spacing w:line="56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 w:rsidRPr="00E63461">
        <w:rPr>
          <w:rFonts w:ascii="Times New Roman" w:eastAsia="方正仿宋_GBK" w:hAnsi="Times New Roman" w:hint="eastAsia"/>
          <w:sz w:val="32"/>
          <w:szCs w:val="32"/>
        </w:rPr>
        <w:t>6.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强化动物疫病防控。强制免疫病种应免畜禽的免疫密度：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100%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，完成省下达任务；平均免疫抗体合格率：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89%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，完成省下达任务；动物强制扑杀补助经费发放完成率：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100%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，完成省下达任务；重大动物疫情依法处置率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100%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，完成省下达任务；无发生大规模随意抛弃病死猪事件，完成省下达任务。</w:t>
      </w:r>
    </w:p>
    <w:p w:rsidR="00DC7AC5" w:rsidRDefault="001215B2">
      <w:pPr>
        <w:spacing w:line="56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 w:rsidRPr="00E63461">
        <w:rPr>
          <w:rFonts w:ascii="Times New Roman" w:eastAsia="方正仿宋_GBK" w:hAnsi="Times New Roman" w:hint="eastAsia"/>
          <w:sz w:val="32"/>
          <w:szCs w:val="32"/>
        </w:rPr>
        <w:t>7.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生猪产能调控。规模猪场（户）保有量：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121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户，完成省下达任务，</w:t>
      </w:r>
      <w:r w:rsidR="00401536" w:rsidRPr="00401536">
        <w:rPr>
          <w:rFonts w:ascii="Times New Roman" w:eastAsia="方正仿宋_GBK" w:hAnsi="Times New Roman" w:hint="eastAsia"/>
          <w:sz w:val="32"/>
          <w:szCs w:val="32"/>
        </w:rPr>
        <w:t>超过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年初设定指标值（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57%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）是由于我市生猪养殖以规模养殖场为主，积极指导规模生猪养殖在符合环保要求的前提</w:t>
      </w:r>
      <w:proofErr w:type="gramStart"/>
      <w:r w:rsidRPr="00E63461">
        <w:rPr>
          <w:rFonts w:ascii="Times New Roman" w:eastAsia="方正仿宋_GBK" w:hAnsi="Times New Roman" w:hint="eastAsia"/>
          <w:sz w:val="32"/>
          <w:szCs w:val="32"/>
        </w:rPr>
        <w:lastRenderedPageBreak/>
        <w:t>下扩栏</w:t>
      </w:r>
      <w:proofErr w:type="gramEnd"/>
      <w:r w:rsidRPr="00E63461">
        <w:rPr>
          <w:rFonts w:ascii="Times New Roman" w:eastAsia="方正仿宋_GBK" w:hAnsi="Times New Roman" w:hint="eastAsia"/>
          <w:sz w:val="32"/>
          <w:szCs w:val="32"/>
        </w:rPr>
        <w:t>增产；</w:t>
      </w:r>
      <w:proofErr w:type="gramStart"/>
      <w:r w:rsidRPr="00E63461">
        <w:rPr>
          <w:rFonts w:ascii="Times New Roman" w:eastAsia="方正仿宋_GBK" w:hAnsi="Times New Roman" w:hint="eastAsia"/>
          <w:sz w:val="32"/>
          <w:szCs w:val="32"/>
        </w:rPr>
        <w:t>能繁母猪</w:t>
      </w:r>
      <w:proofErr w:type="gramEnd"/>
      <w:r w:rsidRPr="00E63461">
        <w:rPr>
          <w:rFonts w:ascii="Times New Roman" w:eastAsia="方正仿宋_GBK" w:hAnsi="Times New Roman" w:hint="eastAsia"/>
          <w:sz w:val="32"/>
          <w:szCs w:val="32"/>
        </w:rPr>
        <w:t>保有量：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2.73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万头，完成省下达任务。</w:t>
      </w:r>
    </w:p>
    <w:p w:rsidR="00DC7AC5" w:rsidRDefault="001215B2">
      <w:pPr>
        <w:spacing w:line="56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 w:rsidRPr="00E63461">
        <w:rPr>
          <w:rFonts w:ascii="Times New Roman" w:eastAsia="方正仿宋_GBK" w:hAnsi="Times New Roman" w:hint="eastAsia"/>
          <w:sz w:val="32"/>
          <w:szCs w:val="32"/>
        </w:rPr>
        <w:t>8.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第三次全国土壤普查。外业调查采样工作任务完成率：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79%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，完成省下达任务；内业样品检测工作任务完成率：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27%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，</w:t>
      </w:r>
      <w:proofErr w:type="gramStart"/>
      <w:r w:rsidRPr="00E63461">
        <w:rPr>
          <w:rFonts w:ascii="Times New Roman" w:eastAsia="方正仿宋_GBK" w:hAnsi="Times New Roman" w:hint="eastAsia"/>
          <w:sz w:val="32"/>
          <w:szCs w:val="32"/>
        </w:rPr>
        <w:t>省始定</w:t>
      </w:r>
      <w:proofErr w:type="gramEnd"/>
      <w:r w:rsidRPr="00E63461">
        <w:rPr>
          <w:rFonts w:ascii="Times New Roman" w:eastAsia="方正仿宋_GBK" w:hAnsi="Times New Roman" w:hint="eastAsia"/>
          <w:sz w:val="32"/>
          <w:szCs w:val="32"/>
        </w:rPr>
        <w:t>的任务目标是外业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50%</w:t>
      </w:r>
      <w:r w:rsidR="00347696" w:rsidRPr="00E63461">
        <w:rPr>
          <w:rFonts w:ascii="Times New Roman" w:eastAsia="方正仿宋_GBK" w:hAnsi="Times New Roman" w:hint="eastAsia"/>
          <w:sz w:val="32"/>
          <w:szCs w:val="32"/>
        </w:rPr>
        <w:t>、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内业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30%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，由于年尾检测样品扎堆，检测单位的任务重，</w:t>
      </w:r>
      <w:proofErr w:type="gramStart"/>
      <w:r w:rsidRPr="00E63461">
        <w:rPr>
          <w:rFonts w:ascii="Times New Roman" w:eastAsia="方正仿宋_GBK" w:hAnsi="Times New Roman" w:hint="eastAsia"/>
          <w:sz w:val="32"/>
          <w:szCs w:val="32"/>
        </w:rPr>
        <w:t>省调整</w:t>
      </w:r>
      <w:proofErr w:type="gramEnd"/>
      <w:r w:rsidRPr="00E63461">
        <w:rPr>
          <w:rFonts w:ascii="Times New Roman" w:eastAsia="方正仿宋_GBK" w:hAnsi="Times New Roman" w:hint="eastAsia"/>
          <w:sz w:val="32"/>
          <w:szCs w:val="32"/>
        </w:rPr>
        <w:t>任务目标为外业和内</w:t>
      </w:r>
      <w:proofErr w:type="gramStart"/>
      <w:r w:rsidRPr="00E63461">
        <w:rPr>
          <w:rFonts w:ascii="Times New Roman" w:eastAsia="方正仿宋_GBK" w:hAnsi="Times New Roman" w:hint="eastAsia"/>
          <w:sz w:val="32"/>
          <w:szCs w:val="32"/>
        </w:rPr>
        <w:t>业平均</w:t>
      </w:r>
      <w:proofErr w:type="gramEnd"/>
      <w:r w:rsidRPr="00E63461">
        <w:rPr>
          <w:rFonts w:ascii="Times New Roman" w:eastAsia="方正仿宋_GBK" w:hAnsi="Times New Roman" w:hint="eastAsia"/>
          <w:sz w:val="32"/>
          <w:szCs w:val="32"/>
        </w:rPr>
        <w:t>达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50%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以上，鹤山市外业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79%</w:t>
      </w:r>
      <w:r w:rsidR="00347696" w:rsidRPr="00E63461">
        <w:rPr>
          <w:rFonts w:ascii="Times New Roman" w:eastAsia="方正仿宋_GBK" w:hAnsi="Times New Roman" w:hint="eastAsia"/>
          <w:sz w:val="32"/>
          <w:szCs w:val="32"/>
        </w:rPr>
        <w:t>、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内业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27%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，平均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53%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，已完成省的任务目标。</w:t>
      </w:r>
    </w:p>
    <w:p w:rsidR="00DC7AC5" w:rsidRDefault="001215B2">
      <w:pPr>
        <w:spacing w:line="560" w:lineRule="exact"/>
        <w:ind w:firstLine="640"/>
        <w:jc w:val="left"/>
        <w:rPr>
          <w:rFonts w:ascii="Times New Roman" w:eastAsia="方正仿宋_GBK" w:hAnsi="Times New Roman"/>
          <w:sz w:val="32"/>
          <w:szCs w:val="32"/>
        </w:rPr>
      </w:pPr>
      <w:r w:rsidRPr="00E63461">
        <w:rPr>
          <w:rFonts w:ascii="Times New Roman" w:eastAsia="方正仿宋_GBK" w:hAnsi="Times New Roman" w:hint="eastAsia"/>
          <w:sz w:val="32"/>
          <w:szCs w:val="32"/>
        </w:rPr>
        <w:t>9.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河湖管护。具体指标为完成河湖管护长度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150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公里。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2023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年全面推进河</w:t>
      </w:r>
      <w:proofErr w:type="gramStart"/>
      <w:r w:rsidRPr="00E63461">
        <w:rPr>
          <w:rFonts w:ascii="Times New Roman" w:eastAsia="方正仿宋_GBK" w:hAnsi="Times New Roman" w:hint="eastAsia"/>
          <w:sz w:val="32"/>
          <w:szCs w:val="32"/>
        </w:rPr>
        <w:t>长制湖长</w:t>
      </w:r>
      <w:proofErr w:type="gramEnd"/>
      <w:r w:rsidRPr="00E63461">
        <w:rPr>
          <w:rFonts w:ascii="Times New Roman" w:eastAsia="方正仿宋_GBK" w:hAnsi="Times New Roman" w:hint="eastAsia"/>
          <w:sz w:val="32"/>
          <w:szCs w:val="32"/>
        </w:rPr>
        <w:t>制工作，积极落实对全市范围内沙坪河、</w:t>
      </w:r>
      <w:proofErr w:type="gramStart"/>
      <w:r w:rsidRPr="00E63461">
        <w:rPr>
          <w:rFonts w:ascii="Times New Roman" w:eastAsia="方正仿宋_GBK" w:hAnsi="Times New Roman" w:hint="eastAsia"/>
          <w:sz w:val="32"/>
          <w:szCs w:val="32"/>
        </w:rPr>
        <w:t>雅瑶河等</w:t>
      </w:r>
      <w:proofErr w:type="gramEnd"/>
      <w:r w:rsidRPr="00E63461">
        <w:rPr>
          <w:rFonts w:ascii="Times New Roman" w:eastAsia="方正仿宋_GBK" w:hAnsi="Times New Roman" w:hint="eastAsia"/>
          <w:sz w:val="32"/>
          <w:szCs w:val="32"/>
        </w:rPr>
        <w:t>所有河流的管护工作以及推进碧道建设，共管护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150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公里，完成了绩效目标值。</w:t>
      </w:r>
    </w:p>
    <w:p w:rsidR="00DC7AC5" w:rsidRDefault="001215B2">
      <w:pPr>
        <w:spacing w:line="56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 w:rsidRPr="00E63461">
        <w:rPr>
          <w:rFonts w:ascii="Times New Roman" w:eastAsia="方正仿宋_GBK" w:hAnsi="Times New Roman" w:hint="eastAsia"/>
          <w:sz w:val="32"/>
          <w:szCs w:val="32"/>
        </w:rPr>
        <w:t>10.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水土保持。具体指标为治理水土流失面积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8.44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平方公里。</w:t>
      </w:r>
      <w:r w:rsidR="00401536" w:rsidRPr="00401536">
        <w:rPr>
          <w:rFonts w:ascii="Times New Roman" w:eastAsia="方正仿宋_GBK" w:hAnsi="Times New Roman"/>
          <w:spacing w:val="-6"/>
          <w:sz w:val="32"/>
          <w:szCs w:val="32"/>
        </w:rPr>
        <w:t>2023</w:t>
      </w:r>
      <w:r w:rsidR="00401536" w:rsidRPr="00401536">
        <w:rPr>
          <w:rFonts w:ascii="Times New Roman" w:eastAsia="方正仿宋_GBK" w:hAnsi="Times New Roman" w:hint="eastAsia"/>
          <w:spacing w:val="-6"/>
          <w:sz w:val="32"/>
          <w:szCs w:val="32"/>
        </w:rPr>
        <w:t>年完成治理水土流失面积</w:t>
      </w:r>
      <w:r w:rsidR="00401536" w:rsidRPr="00401536">
        <w:rPr>
          <w:rFonts w:ascii="Times New Roman" w:eastAsia="方正仿宋_GBK" w:hAnsi="Times New Roman"/>
          <w:spacing w:val="-6"/>
          <w:sz w:val="32"/>
          <w:szCs w:val="32"/>
        </w:rPr>
        <w:t>8.68</w:t>
      </w:r>
      <w:r w:rsidR="00401536" w:rsidRPr="00401536">
        <w:rPr>
          <w:rFonts w:ascii="Times New Roman" w:eastAsia="方正仿宋_GBK" w:hAnsi="Times New Roman" w:hint="eastAsia"/>
          <w:spacing w:val="-6"/>
          <w:sz w:val="32"/>
          <w:szCs w:val="32"/>
        </w:rPr>
        <w:t>平方公里，完成了绩效目标值。</w:t>
      </w:r>
    </w:p>
    <w:p w:rsidR="00DC7AC5" w:rsidRDefault="001215B2">
      <w:pPr>
        <w:spacing w:line="56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 w:rsidRPr="00E63461">
        <w:rPr>
          <w:rFonts w:ascii="Times New Roman" w:eastAsia="方正仿宋_GBK" w:hAnsi="Times New Roman" w:hint="eastAsia"/>
          <w:sz w:val="32"/>
          <w:szCs w:val="32"/>
        </w:rPr>
        <w:t>11.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农业水价综合改革及大中型灌区节水改造</w:t>
      </w:r>
      <w:r w:rsidR="00080899" w:rsidRPr="00E63461">
        <w:rPr>
          <w:rFonts w:ascii="Times New Roman" w:eastAsia="方正仿宋_GBK" w:hAnsi="Times New Roman" w:hint="eastAsia"/>
          <w:sz w:val="32"/>
          <w:szCs w:val="32"/>
        </w:rPr>
        <w:t>。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具体指标为当年度新增农业水价综合改革实施面积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3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万亩。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2023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年推进中型灌区的节水奖励与精准补贴，完成中型灌区的渠道清淤与修补工作，并完成鹤山市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6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个中型灌区的农业水价综合改革，实现农业水价改革面积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3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万亩，完成了绩效目标值。</w:t>
      </w:r>
    </w:p>
    <w:p w:rsidR="00DC7AC5" w:rsidRDefault="001215B2">
      <w:pPr>
        <w:spacing w:line="56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 w:rsidRPr="00E63461">
        <w:rPr>
          <w:rFonts w:ascii="Times New Roman" w:eastAsia="方正仿宋_GBK" w:hAnsi="Times New Roman" w:hint="eastAsia"/>
          <w:sz w:val="32"/>
          <w:szCs w:val="32"/>
        </w:rPr>
        <w:t>12.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永久基本农田保护。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2022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年鹤山市永久基本农田保护面积目标值不少于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102</w:t>
      </w:r>
      <w:r w:rsidR="008952A8" w:rsidRPr="00E63461">
        <w:rPr>
          <w:rFonts w:ascii="Times New Roman" w:eastAsia="方正仿宋_GBK" w:hAnsi="Times New Roman" w:hint="eastAsia"/>
          <w:sz w:val="32"/>
          <w:szCs w:val="32"/>
        </w:rPr>
        <w:t>,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140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亩，实际已完成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101</w:t>
      </w:r>
      <w:r w:rsidR="008952A8" w:rsidRPr="00E63461">
        <w:rPr>
          <w:rFonts w:ascii="Times New Roman" w:eastAsia="方正仿宋_GBK" w:hAnsi="Times New Roman" w:hint="eastAsia"/>
          <w:sz w:val="32"/>
          <w:szCs w:val="32"/>
        </w:rPr>
        <w:t>,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451.07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亩基本农田补助，未完成全年绩效目标，主要原因</w:t>
      </w:r>
      <w:r w:rsidR="008952A8" w:rsidRPr="00E63461">
        <w:rPr>
          <w:rFonts w:ascii="Times New Roman" w:eastAsia="方正仿宋_GBK" w:hAnsi="Times New Roman" w:hint="eastAsia"/>
          <w:sz w:val="32"/>
          <w:szCs w:val="32"/>
        </w:rPr>
        <w:t>为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部分地区自愿放弃基本农田保护经济补偿资金。</w:t>
      </w:r>
    </w:p>
    <w:p w:rsidR="00DC7AC5" w:rsidRDefault="001215B2">
      <w:pPr>
        <w:spacing w:line="56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 w:rsidRPr="00E63461">
        <w:rPr>
          <w:rFonts w:ascii="Times New Roman" w:eastAsia="方正仿宋_GBK" w:hAnsi="Times New Roman" w:hint="eastAsia"/>
          <w:sz w:val="32"/>
          <w:szCs w:val="32"/>
        </w:rPr>
        <w:t>13.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造林及抚育。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2023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年度实际完成低质低效林分改造面积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7</w:t>
      </w:r>
      <w:r w:rsidR="008952A8" w:rsidRPr="00E63461">
        <w:rPr>
          <w:rFonts w:ascii="Times New Roman" w:eastAsia="方正仿宋_GBK" w:hAnsi="Times New Roman" w:hint="eastAsia"/>
          <w:sz w:val="32"/>
          <w:szCs w:val="32"/>
        </w:rPr>
        <w:t>,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902.76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亩（其中：新造油茶林面积</w:t>
      </w:r>
      <w:r w:rsidR="00616187" w:rsidRPr="00E63461">
        <w:rPr>
          <w:rFonts w:ascii="Times New Roman" w:eastAsia="方正仿宋_GBK" w:hAnsi="Times New Roman" w:hint="eastAsia"/>
          <w:sz w:val="32"/>
          <w:szCs w:val="32"/>
        </w:rPr>
        <w:t>850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亩）、森林抚育面积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7</w:t>
      </w:r>
      <w:r w:rsidR="008952A8" w:rsidRPr="00E63461">
        <w:rPr>
          <w:rFonts w:ascii="Times New Roman" w:eastAsia="方正仿宋_GBK" w:hAnsi="Times New Roman" w:hint="eastAsia"/>
          <w:sz w:val="32"/>
          <w:szCs w:val="32"/>
        </w:rPr>
        <w:t>,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715</w:t>
      </w:r>
      <w:r w:rsidRPr="00E63461">
        <w:rPr>
          <w:rFonts w:ascii="Times New Roman" w:eastAsia="方正仿宋_GBK" w:hAnsi="Times New Roman" w:hint="eastAsia"/>
          <w:sz w:val="32"/>
          <w:szCs w:val="32"/>
        </w:rPr>
        <w:lastRenderedPageBreak/>
        <w:t>亩、新造林抚育面积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9</w:t>
      </w:r>
      <w:r w:rsidR="008952A8" w:rsidRPr="00E63461">
        <w:rPr>
          <w:rFonts w:ascii="Times New Roman" w:eastAsia="方正仿宋_GBK" w:hAnsi="Times New Roman" w:hint="eastAsia"/>
          <w:sz w:val="32"/>
          <w:szCs w:val="32"/>
        </w:rPr>
        <w:t>,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094.2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亩</w:t>
      </w:r>
      <w:r w:rsidR="008952A8" w:rsidRPr="00E63461">
        <w:rPr>
          <w:rFonts w:ascii="Times New Roman" w:eastAsia="方正仿宋_GBK" w:hAnsi="Times New Roman" w:hint="eastAsia"/>
          <w:sz w:val="32"/>
          <w:szCs w:val="32"/>
        </w:rPr>
        <w:t>，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完成率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100%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，验收质量合格。</w:t>
      </w:r>
    </w:p>
    <w:p w:rsidR="00DC7AC5" w:rsidRDefault="001215B2">
      <w:pPr>
        <w:spacing w:line="56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 w:rsidRPr="00E63461">
        <w:rPr>
          <w:rFonts w:ascii="Times New Roman" w:eastAsia="方正仿宋_GBK" w:hAnsi="Times New Roman" w:hint="eastAsia"/>
          <w:sz w:val="32"/>
          <w:szCs w:val="32"/>
        </w:rPr>
        <w:t>14.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自然保护地整合优化。自然保护地范围边界矢量化数据制作累计完成率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80%</w:t>
      </w:r>
      <w:r w:rsidR="00EA2E21" w:rsidRPr="00E63461">
        <w:rPr>
          <w:rFonts w:ascii="Times New Roman" w:eastAsia="方正仿宋_GBK" w:hAnsi="Times New Roman" w:hint="eastAsia"/>
          <w:sz w:val="32"/>
          <w:szCs w:val="32"/>
        </w:rPr>
        <w:t>，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自然公园总体规划和综合科学考察工作量完成率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10%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。</w:t>
      </w:r>
    </w:p>
    <w:p w:rsidR="00DC7AC5" w:rsidRDefault="001215B2">
      <w:pPr>
        <w:spacing w:line="56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 w:rsidRPr="00E63461">
        <w:rPr>
          <w:rFonts w:ascii="Times New Roman" w:eastAsia="方正仿宋_GBK" w:hAnsi="Times New Roman" w:hint="eastAsia"/>
          <w:sz w:val="32"/>
          <w:szCs w:val="32"/>
        </w:rPr>
        <w:t>15.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森林火灾防控。林业有害生物成灾率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2.23</w:t>
      </w:r>
      <w:r w:rsidR="000526D3" w:rsidRPr="00E63461">
        <w:rPr>
          <w:rFonts w:ascii="Times New Roman" w:eastAsia="方正仿宋_GBK" w:hAnsi="Times New Roman" w:hint="eastAsia"/>
          <w:sz w:val="32"/>
          <w:szCs w:val="32"/>
        </w:rPr>
        <w:t>%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，完成林业有害生物防治作业面积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1.2275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万亩</w:t>
      </w:r>
      <w:r w:rsidR="00EA2E21" w:rsidRPr="00E63461">
        <w:rPr>
          <w:rFonts w:ascii="Times New Roman" w:eastAsia="方正仿宋_GBK" w:hAnsi="Times New Roman" w:hint="eastAsia"/>
          <w:sz w:val="32"/>
          <w:szCs w:val="32"/>
        </w:rPr>
        <w:t>、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松材线虫病防治作业面积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0.1964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万亩，防治效果明显；林业有害生物无公害防治率为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100%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，松材线虫病疫点镇拔除任务完成率达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100%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，已拔除鹤山市沙坪街道松材线虫病疫点。森林火灾受害率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0</w:t>
      </w:r>
      <w:r w:rsidR="0026276F" w:rsidRPr="00E63461">
        <w:rPr>
          <w:rFonts w:ascii="Times New Roman" w:eastAsia="方正仿宋_GBK" w:hAnsi="Times New Roman" w:hint="eastAsia"/>
          <w:sz w:val="32"/>
          <w:szCs w:val="32"/>
        </w:rPr>
        <w:t>%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。</w:t>
      </w:r>
    </w:p>
    <w:p w:rsidR="00DC7AC5" w:rsidRDefault="001215B2">
      <w:pPr>
        <w:spacing w:line="560" w:lineRule="exact"/>
        <w:ind w:firstLine="640"/>
        <w:jc w:val="left"/>
        <w:rPr>
          <w:rFonts w:ascii="Times New Roman" w:eastAsia="方正黑体_GBK" w:hAnsi="Times New Roman"/>
          <w:sz w:val="32"/>
          <w:szCs w:val="32"/>
        </w:rPr>
      </w:pPr>
      <w:r w:rsidRPr="00E63461">
        <w:rPr>
          <w:rFonts w:ascii="Times New Roman" w:eastAsia="方正黑体_GBK" w:hAnsi="Times New Roman" w:hint="eastAsia"/>
          <w:sz w:val="32"/>
          <w:szCs w:val="32"/>
        </w:rPr>
        <w:t>四、偏离绩效目标的原因和下一步改进措施</w:t>
      </w:r>
    </w:p>
    <w:p w:rsidR="00DC7AC5" w:rsidRDefault="001215B2">
      <w:pPr>
        <w:spacing w:line="560" w:lineRule="exact"/>
        <w:ind w:firstLine="640"/>
        <w:jc w:val="left"/>
        <w:rPr>
          <w:rFonts w:ascii="Times New Roman" w:eastAsia="方正仿宋_GBK" w:hAnsi="Times New Roman"/>
          <w:sz w:val="32"/>
          <w:szCs w:val="32"/>
        </w:rPr>
      </w:pPr>
      <w:r w:rsidRPr="00E63461">
        <w:rPr>
          <w:rFonts w:ascii="Times New Roman" w:eastAsia="方正仿宋_GBK" w:hAnsi="Times New Roman" w:hint="eastAsia"/>
          <w:sz w:val="32"/>
          <w:szCs w:val="32"/>
        </w:rPr>
        <w:t>我市各单位均按绩效目标和绩效指标完成绩效任务，发生绩效</w:t>
      </w:r>
      <w:proofErr w:type="gramStart"/>
      <w:r w:rsidRPr="00E63461">
        <w:rPr>
          <w:rFonts w:ascii="Times New Roman" w:eastAsia="方正仿宋_GBK" w:hAnsi="Times New Roman" w:hint="eastAsia"/>
          <w:sz w:val="32"/>
          <w:szCs w:val="32"/>
        </w:rPr>
        <w:t>完成量未达到</w:t>
      </w:r>
      <w:proofErr w:type="gramEnd"/>
      <w:r w:rsidRPr="00E63461">
        <w:rPr>
          <w:rFonts w:ascii="Times New Roman" w:eastAsia="方正仿宋_GBK" w:hAnsi="Times New Roman" w:hint="eastAsia"/>
          <w:sz w:val="32"/>
          <w:szCs w:val="32"/>
        </w:rPr>
        <w:t>绩效目标和绩效指标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项：</w:t>
      </w:r>
    </w:p>
    <w:p w:rsidR="00DC7AC5" w:rsidRDefault="001215B2">
      <w:pPr>
        <w:spacing w:line="56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 w:rsidRPr="00E63461">
        <w:rPr>
          <w:rFonts w:ascii="Times New Roman" w:eastAsia="方正仿宋_GBK" w:hAnsi="Times New Roman" w:hint="eastAsia"/>
          <w:sz w:val="32"/>
          <w:szCs w:val="32"/>
        </w:rPr>
        <w:t>“永久基本农田保护面积目标值”未达标。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2022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年永久基本农田保护面积共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102</w:t>
      </w:r>
      <w:r w:rsidR="00EA2E21" w:rsidRPr="00E63461">
        <w:rPr>
          <w:rFonts w:ascii="Times New Roman" w:eastAsia="方正仿宋_GBK" w:hAnsi="Times New Roman" w:hint="eastAsia"/>
          <w:sz w:val="32"/>
          <w:szCs w:val="32"/>
        </w:rPr>
        <w:t>,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140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亩，实际已完成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101</w:t>
      </w:r>
      <w:r w:rsidR="00EA2E21" w:rsidRPr="00E63461">
        <w:rPr>
          <w:rFonts w:ascii="Times New Roman" w:eastAsia="方正仿宋_GBK" w:hAnsi="Times New Roman" w:hint="eastAsia"/>
          <w:sz w:val="32"/>
          <w:szCs w:val="32"/>
        </w:rPr>
        <w:t>,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451.07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亩，未完成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2022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年永久基本农田保护面积补助的原因如下：</w:t>
      </w:r>
      <w:r w:rsidR="00401536" w:rsidRPr="00401536">
        <w:rPr>
          <w:rFonts w:ascii="Times New Roman" w:eastAsia="方正仿宋_GBK" w:hAnsi="Times New Roman" w:hint="eastAsia"/>
          <w:b/>
          <w:sz w:val="32"/>
          <w:szCs w:val="32"/>
        </w:rPr>
        <w:t>一是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共和镇</w:t>
      </w:r>
      <w:proofErr w:type="gramStart"/>
      <w:r w:rsidRPr="00E63461">
        <w:rPr>
          <w:rFonts w:ascii="Times New Roman" w:eastAsia="方正仿宋_GBK" w:hAnsi="Times New Roman" w:hint="eastAsia"/>
          <w:sz w:val="32"/>
          <w:szCs w:val="32"/>
        </w:rPr>
        <w:t>泮</w:t>
      </w:r>
      <w:proofErr w:type="gramEnd"/>
      <w:r w:rsidRPr="00E63461">
        <w:rPr>
          <w:rFonts w:ascii="Times New Roman" w:eastAsia="方正仿宋_GBK" w:hAnsi="Times New Roman" w:hint="eastAsia"/>
          <w:sz w:val="32"/>
          <w:szCs w:val="32"/>
        </w:rPr>
        <w:t>坑村委会和铁岗社区共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639.66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亩，自愿放弃基本农田保护经济补偿资金；</w:t>
      </w:r>
      <w:r w:rsidR="00401536" w:rsidRPr="00401536">
        <w:rPr>
          <w:rFonts w:ascii="Times New Roman" w:eastAsia="方正仿宋_GBK" w:hAnsi="Times New Roman" w:hint="eastAsia"/>
          <w:b/>
          <w:sz w:val="32"/>
          <w:szCs w:val="32"/>
        </w:rPr>
        <w:t>二是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剩余的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49.07</w:t>
      </w:r>
      <w:r w:rsidRPr="00E63461">
        <w:rPr>
          <w:rFonts w:ascii="Times New Roman" w:eastAsia="方正仿宋_GBK" w:hAnsi="Times New Roman" w:hint="eastAsia"/>
          <w:sz w:val="32"/>
          <w:szCs w:val="32"/>
        </w:rPr>
        <w:t>亩因疑似违法占用基本农田进行非农建设需扣减指标，待整改合格后再重新纳入新一年的经济补偿范围。</w:t>
      </w:r>
    </w:p>
    <w:p w:rsidR="00DC7AC5" w:rsidRDefault="001215B2">
      <w:pPr>
        <w:spacing w:line="560" w:lineRule="exact"/>
        <w:ind w:firstLineChars="200" w:firstLine="640"/>
        <w:jc w:val="left"/>
        <w:rPr>
          <w:rFonts w:ascii="Times New Roman" w:eastAsia="方正黑体_GBK" w:hAnsi="Times New Roman"/>
          <w:sz w:val="32"/>
          <w:szCs w:val="32"/>
        </w:rPr>
      </w:pPr>
      <w:r w:rsidRPr="00E63461">
        <w:rPr>
          <w:rFonts w:ascii="Times New Roman" w:eastAsia="方正黑体_GBK" w:hAnsi="Times New Roman" w:hint="eastAsia"/>
          <w:sz w:val="32"/>
          <w:szCs w:val="32"/>
        </w:rPr>
        <w:t>五、绩效自评结果拟应用和公开情况</w:t>
      </w:r>
    </w:p>
    <w:p w:rsidR="00DC7AC5" w:rsidRDefault="001215B2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E63461">
        <w:rPr>
          <w:rFonts w:ascii="Times New Roman" w:eastAsia="方正仿宋_GBK" w:hAnsi="Times New Roman" w:hint="eastAsia"/>
          <w:sz w:val="32"/>
          <w:szCs w:val="32"/>
        </w:rPr>
        <w:t>绩效自评结果拟用于次年涉农资金申报，加强项目的前期准备工作，保证绩效目标如期完成。</w:t>
      </w:r>
    </w:p>
    <w:p w:rsidR="00DC7AC5" w:rsidRDefault="001215B2">
      <w:pPr>
        <w:spacing w:line="560" w:lineRule="exact"/>
        <w:ind w:firstLineChars="200" w:firstLine="640"/>
        <w:jc w:val="left"/>
        <w:rPr>
          <w:rFonts w:ascii="Times New Roman" w:eastAsia="方正黑体_GBK" w:hAnsi="Times New Roman"/>
          <w:sz w:val="32"/>
          <w:szCs w:val="32"/>
        </w:rPr>
      </w:pPr>
      <w:r w:rsidRPr="00E63461">
        <w:rPr>
          <w:rFonts w:ascii="Times New Roman" w:eastAsia="方正黑体_GBK" w:hAnsi="Times New Roman" w:hint="eastAsia"/>
          <w:sz w:val="32"/>
          <w:szCs w:val="32"/>
        </w:rPr>
        <w:t>六、其他需要说明的问题</w:t>
      </w:r>
    </w:p>
    <w:p w:rsidR="00DC7AC5" w:rsidRDefault="001215B2" w:rsidP="00736F15">
      <w:pPr>
        <w:spacing w:line="560" w:lineRule="exact"/>
        <w:ind w:firstLineChars="200" w:firstLine="640"/>
        <w:jc w:val="left"/>
        <w:rPr>
          <w:rFonts w:ascii="Times New Roman" w:hAnsi="Times New Roman"/>
        </w:rPr>
      </w:pPr>
      <w:r w:rsidRPr="00E63461">
        <w:rPr>
          <w:rFonts w:ascii="Times New Roman" w:eastAsia="方正仿宋_GBK" w:hAnsi="Times New Roman" w:hint="eastAsia"/>
          <w:sz w:val="32"/>
          <w:szCs w:val="32"/>
        </w:rPr>
        <w:t>中央巡视、各级审计和财政监督中暂无发现问题。</w:t>
      </w:r>
    </w:p>
    <w:sectPr w:rsidR="00DC7AC5" w:rsidSect="00A71980">
      <w:pgSz w:w="11906" w:h="16838"/>
      <w:pgMar w:top="2041" w:right="1417" w:bottom="1417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59B" w:rsidRDefault="008D059B" w:rsidP="00EF6A7B">
      <w:r>
        <w:separator/>
      </w:r>
    </w:p>
  </w:endnote>
  <w:endnote w:type="continuationSeparator" w:id="1">
    <w:p w:rsidR="008D059B" w:rsidRDefault="008D059B" w:rsidP="00EF6A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59B" w:rsidRDefault="008D059B" w:rsidP="00EF6A7B">
      <w:r>
        <w:separator/>
      </w:r>
    </w:p>
  </w:footnote>
  <w:footnote w:type="continuationSeparator" w:id="1">
    <w:p w:rsidR="008D059B" w:rsidRDefault="008D059B" w:rsidP="00EF6A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205F3"/>
    <w:multiLevelType w:val="singleLevel"/>
    <w:tmpl w:val="4A6205F3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revisionView w:markup="0"/>
  <w:trackRevisions/>
  <w:defaultTabStop w:val="420"/>
  <w:drawingGridVerticalSpacing w:val="156"/>
  <w:noPunctuationKerning/>
  <w:characterSpacingControl w:val="compressPunctuation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38B77D79"/>
    <w:rsid w:val="00DC7AC5"/>
    <w:rsid w:val="38B77D79"/>
    <w:rsid w:val="9FEFD157"/>
    <w:rsid w:val="AFE6D6F3"/>
    <w:rsid w:val="ECD8EA19"/>
    <w:rsid w:val="F6FEF936"/>
    <w:rsid w:val="00014DCD"/>
    <w:rsid w:val="00032406"/>
    <w:rsid w:val="0004235F"/>
    <w:rsid w:val="0004654C"/>
    <w:rsid w:val="000526D3"/>
    <w:rsid w:val="00073CF1"/>
    <w:rsid w:val="00080899"/>
    <w:rsid w:val="00092E52"/>
    <w:rsid w:val="000963E4"/>
    <w:rsid w:val="000977A5"/>
    <w:rsid w:val="000A7B86"/>
    <w:rsid w:val="000C6E6E"/>
    <w:rsid w:val="000C78C4"/>
    <w:rsid w:val="00106DBE"/>
    <w:rsid w:val="001215B2"/>
    <w:rsid w:val="00123693"/>
    <w:rsid w:val="0013388C"/>
    <w:rsid w:val="001558CC"/>
    <w:rsid w:val="00161177"/>
    <w:rsid w:val="001658C9"/>
    <w:rsid w:val="001714D9"/>
    <w:rsid w:val="00177321"/>
    <w:rsid w:val="00196753"/>
    <w:rsid w:val="001E2CC2"/>
    <w:rsid w:val="00201E1A"/>
    <w:rsid w:val="002076D2"/>
    <w:rsid w:val="00246C13"/>
    <w:rsid w:val="0026276F"/>
    <w:rsid w:val="002720FC"/>
    <w:rsid w:val="0027681E"/>
    <w:rsid w:val="002918AF"/>
    <w:rsid w:val="002A043D"/>
    <w:rsid w:val="002C1DF5"/>
    <w:rsid w:val="002C78C4"/>
    <w:rsid w:val="002D7E1E"/>
    <w:rsid w:val="002E23D0"/>
    <w:rsid w:val="002E25E4"/>
    <w:rsid w:val="002F3A2B"/>
    <w:rsid w:val="002F536A"/>
    <w:rsid w:val="003217C5"/>
    <w:rsid w:val="003240C7"/>
    <w:rsid w:val="00330FBF"/>
    <w:rsid w:val="00332CFC"/>
    <w:rsid w:val="00341545"/>
    <w:rsid w:val="00347696"/>
    <w:rsid w:val="00374FCA"/>
    <w:rsid w:val="003A22C8"/>
    <w:rsid w:val="003A60D8"/>
    <w:rsid w:val="003B0DE9"/>
    <w:rsid w:val="003B4864"/>
    <w:rsid w:val="003B4C24"/>
    <w:rsid w:val="003E0B5D"/>
    <w:rsid w:val="00401536"/>
    <w:rsid w:val="00403F11"/>
    <w:rsid w:val="00416EEB"/>
    <w:rsid w:val="004276A0"/>
    <w:rsid w:val="00436EB3"/>
    <w:rsid w:val="004765D3"/>
    <w:rsid w:val="00485249"/>
    <w:rsid w:val="004B738D"/>
    <w:rsid w:val="004D63B7"/>
    <w:rsid w:val="00500DFA"/>
    <w:rsid w:val="005071B8"/>
    <w:rsid w:val="005119B0"/>
    <w:rsid w:val="00555221"/>
    <w:rsid w:val="0056736C"/>
    <w:rsid w:val="005835AA"/>
    <w:rsid w:val="005E1940"/>
    <w:rsid w:val="005F1CF8"/>
    <w:rsid w:val="00616187"/>
    <w:rsid w:val="006309B5"/>
    <w:rsid w:val="00636D70"/>
    <w:rsid w:val="00653FC6"/>
    <w:rsid w:val="0067312C"/>
    <w:rsid w:val="00697350"/>
    <w:rsid w:val="006B17A5"/>
    <w:rsid w:val="006C2B0E"/>
    <w:rsid w:val="006C7DB8"/>
    <w:rsid w:val="006E5E8C"/>
    <w:rsid w:val="006E7AB5"/>
    <w:rsid w:val="006F6154"/>
    <w:rsid w:val="0071431C"/>
    <w:rsid w:val="007334B4"/>
    <w:rsid w:val="00736F15"/>
    <w:rsid w:val="00742F04"/>
    <w:rsid w:val="00757069"/>
    <w:rsid w:val="007571FD"/>
    <w:rsid w:val="007572A4"/>
    <w:rsid w:val="007A34E3"/>
    <w:rsid w:val="007F34BE"/>
    <w:rsid w:val="00811054"/>
    <w:rsid w:val="00811AEF"/>
    <w:rsid w:val="00835AF4"/>
    <w:rsid w:val="00861FA3"/>
    <w:rsid w:val="008952A8"/>
    <w:rsid w:val="008A17B5"/>
    <w:rsid w:val="008C49BB"/>
    <w:rsid w:val="008C684E"/>
    <w:rsid w:val="008C7243"/>
    <w:rsid w:val="008D059B"/>
    <w:rsid w:val="008D2809"/>
    <w:rsid w:val="008D4CBB"/>
    <w:rsid w:val="00910832"/>
    <w:rsid w:val="00925AFC"/>
    <w:rsid w:val="0093556E"/>
    <w:rsid w:val="00944187"/>
    <w:rsid w:val="00972CEC"/>
    <w:rsid w:val="00986D91"/>
    <w:rsid w:val="00990B2A"/>
    <w:rsid w:val="00992B97"/>
    <w:rsid w:val="009B0E9E"/>
    <w:rsid w:val="009D462D"/>
    <w:rsid w:val="009E67A8"/>
    <w:rsid w:val="009E6906"/>
    <w:rsid w:val="00A16C06"/>
    <w:rsid w:val="00A32F10"/>
    <w:rsid w:val="00A52FE8"/>
    <w:rsid w:val="00A60214"/>
    <w:rsid w:val="00A64EED"/>
    <w:rsid w:val="00A71980"/>
    <w:rsid w:val="00A86A2D"/>
    <w:rsid w:val="00AB143F"/>
    <w:rsid w:val="00AC5080"/>
    <w:rsid w:val="00AE74E5"/>
    <w:rsid w:val="00B14F6F"/>
    <w:rsid w:val="00B35D3C"/>
    <w:rsid w:val="00B35E87"/>
    <w:rsid w:val="00B619C3"/>
    <w:rsid w:val="00B960AE"/>
    <w:rsid w:val="00BA6B84"/>
    <w:rsid w:val="00BC04D8"/>
    <w:rsid w:val="00BF6643"/>
    <w:rsid w:val="00BF7C81"/>
    <w:rsid w:val="00C053C9"/>
    <w:rsid w:val="00C10E01"/>
    <w:rsid w:val="00C3268F"/>
    <w:rsid w:val="00C67B49"/>
    <w:rsid w:val="00C8254F"/>
    <w:rsid w:val="00CA7E03"/>
    <w:rsid w:val="00CF1697"/>
    <w:rsid w:val="00CF37DD"/>
    <w:rsid w:val="00CF6E2E"/>
    <w:rsid w:val="00D024F6"/>
    <w:rsid w:val="00D04137"/>
    <w:rsid w:val="00D060A8"/>
    <w:rsid w:val="00D40F35"/>
    <w:rsid w:val="00D47171"/>
    <w:rsid w:val="00D755ED"/>
    <w:rsid w:val="00D77D01"/>
    <w:rsid w:val="00D77D60"/>
    <w:rsid w:val="00D83DFE"/>
    <w:rsid w:val="00D90430"/>
    <w:rsid w:val="00D96154"/>
    <w:rsid w:val="00DA1B07"/>
    <w:rsid w:val="00DB6E3D"/>
    <w:rsid w:val="00E1178B"/>
    <w:rsid w:val="00E21C7E"/>
    <w:rsid w:val="00E618D3"/>
    <w:rsid w:val="00E63461"/>
    <w:rsid w:val="00E87305"/>
    <w:rsid w:val="00E90936"/>
    <w:rsid w:val="00E91CA8"/>
    <w:rsid w:val="00EA2E21"/>
    <w:rsid w:val="00EA537F"/>
    <w:rsid w:val="00EC0AFE"/>
    <w:rsid w:val="00EF542A"/>
    <w:rsid w:val="00EF6A7B"/>
    <w:rsid w:val="00F32617"/>
    <w:rsid w:val="00F42031"/>
    <w:rsid w:val="00F47A72"/>
    <w:rsid w:val="00F53E0E"/>
    <w:rsid w:val="00F76B51"/>
    <w:rsid w:val="06BC1377"/>
    <w:rsid w:val="08EA64F7"/>
    <w:rsid w:val="102704D7"/>
    <w:rsid w:val="271D3D1F"/>
    <w:rsid w:val="293E43B6"/>
    <w:rsid w:val="37C04A38"/>
    <w:rsid w:val="38B77D79"/>
    <w:rsid w:val="3D733CFD"/>
    <w:rsid w:val="408B7552"/>
    <w:rsid w:val="44EB5CD0"/>
    <w:rsid w:val="592E1C28"/>
    <w:rsid w:val="5EF60C53"/>
    <w:rsid w:val="68D276D5"/>
    <w:rsid w:val="70AB7DFE"/>
    <w:rsid w:val="77AE081E"/>
    <w:rsid w:val="78D32096"/>
    <w:rsid w:val="7EA62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1980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3">
    <w:name w:val="heading 3"/>
    <w:basedOn w:val="a"/>
    <w:next w:val="a"/>
    <w:qFormat/>
    <w:rsid w:val="00A7198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A719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A719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A7198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A71980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A71980"/>
    <w:rPr>
      <w:kern w:val="2"/>
      <w:sz w:val="18"/>
      <w:szCs w:val="18"/>
    </w:rPr>
  </w:style>
  <w:style w:type="paragraph" w:styleId="a6">
    <w:name w:val="Balloon Text"/>
    <w:basedOn w:val="a"/>
    <w:link w:val="Char1"/>
    <w:rsid w:val="006B17A5"/>
    <w:rPr>
      <w:sz w:val="18"/>
      <w:szCs w:val="18"/>
    </w:rPr>
  </w:style>
  <w:style w:type="character" w:customStyle="1" w:styleId="Char1">
    <w:name w:val="批注框文本 Char"/>
    <w:basedOn w:val="a0"/>
    <w:link w:val="a6"/>
    <w:rsid w:val="006B17A5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  <w:style w:type="paragraph" w:styleId="a6">
    <w:name w:val="Balloon Text"/>
    <w:basedOn w:val="a"/>
    <w:link w:val="Char1"/>
    <w:rsid w:val="006B17A5"/>
    <w:rPr>
      <w:sz w:val="18"/>
      <w:szCs w:val="18"/>
    </w:rPr>
  </w:style>
  <w:style w:type="character" w:customStyle="1" w:styleId="Char1">
    <w:name w:val="批注框文本 Char"/>
    <w:basedOn w:val="a0"/>
    <w:link w:val="a6"/>
    <w:rsid w:val="006B17A5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stylesWithEffects" Target="stylesWithEffect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084E6C84-A7FE-4284-A8C3-C932A70867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10</Pages>
  <Words>859</Words>
  <Characters>4901</Characters>
  <Application>Microsoft Office Word</Application>
  <DocSecurity>0</DocSecurity>
  <Lines>40</Lines>
  <Paragraphs>11</Paragraphs>
  <ScaleCrop>false</ScaleCrop>
  <Company>gz</Company>
  <LinksUpToDate>false</LinksUpToDate>
  <CharactersWithSpaces>5749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蔡安琪</dc:creator>
  <cp:lastModifiedBy>冯小珊</cp:lastModifiedBy>
  <cp:revision>110</cp:revision>
  <cp:lastPrinted>2024-05-24T03:44:00Z</cp:lastPrinted>
  <dcterms:created xsi:type="dcterms:W3CDTF">2024-05-08T07:28:00Z</dcterms:created>
  <dcterms:modified xsi:type="dcterms:W3CDTF">2024-06-11T01:26:00Z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F00B616FCF6E9672E92F2B66DA201846</vt:lpwstr>
  </property>
  <property fmtid="{D5CDD505-2E9C-101B-9397-08002B2CF9AE}" pid="3" name="KSOProductBuildVer">
    <vt:lpwstr>2052-11.1.0.10578</vt:lpwstr>
  </property>
</Properties>
</file>