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s="Times New Roman"/>
          <w:color w:val="auto"/>
          <w:sz w:val="44"/>
          <w:szCs w:val="44"/>
          <w:highlight w:val="none"/>
        </w:rPr>
      </w:pPr>
      <w:r>
        <w:rPr>
          <w:color w:val="auto"/>
          <w:sz w:val="44"/>
          <w:highlight w:val="none"/>
        </w:rPr>
        <w:pict>
          <v:shape id="_x0000_s2050" o:spid="_x0000_s2050" o:spt="202" type="#_x0000_t202" style="position:absolute;left:0pt;margin-left:353.9pt;margin-top:-46.4pt;height:40.5pt;width:181.5pt;z-index:251659264;mso-width-relative:page;mso-height-relative:page;" filled="f" stroked="t" coordsize="21600,21600">
            <v:path/>
            <v:fill on="f" focussize="0,0"/>
            <v:stroke color="#FFFFFF"/>
            <v:imagedata o:title=""/>
            <o:lock v:ext="edit" aspectratio="f"/>
            <v:textbox>
              <w:txbxContent>
                <w:p>
                  <w:pPr>
                    <w:jc w:val="left"/>
                    <w:rPr>
                      <w:rFonts w:hint="default" w:eastAsia="宋体"/>
                      <w:sz w:val="28"/>
                      <w:szCs w:val="28"/>
                      <w:highlight w:val="yellow"/>
                      <w:lang w:val="en-US" w:eastAsia="zh-CN"/>
                    </w:rPr>
                  </w:pPr>
                  <w:r>
                    <w:rPr>
                      <w:rFonts w:hint="eastAsia"/>
                      <w:sz w:val="21"/>
                      <w:szCs w:val="21"/>
                      <w:lang w:val="en-US" w:eastAsia="zh-CN"/>
                    </w:rPr>
                    <w:t>合</w:t>
                  </w:r>
                  <w:r>
                    <w:rPr>
                      <w:rFonts w:hint="eastAsia"/>
                      <w:sz w:val="21"/>
                      <w:szCs w:val="21"/>
                      <w:highlight w:val="none"/>
                      <w:lang w:val="en-US" w:eastAsia="zh-CN"/>
                    </w:rPr>
                    <w:t>同编号：</w:t>
                  </w:r>
                  <w:r>
                    <w:rPr>
                      <w:rFonts w:hint="eastAsia"/>
                      <w:sz w:val="28"/>
                      <w:szCs w:val="28"/>
                      <w:highlight w:val="none"/>
                      <w:lang w:val="en-US" w:eastAsia="zh-CN"/>
                    </w:rPr>
                    <w:t>QS-2024-XX</w:t>
                  </w:r>
                </w:p>
              </w:txbxContent>
            </v:textbox>
          </v:shape>
        </w:pict>
      </w:r>
      <w:r>
        <w:rPr>
          <w:rFonts w:hint="eastAsia" w:ascii="方正小标宋简体" w:hAnsi="宋体" w:eastAsia="方正小标宋简体" w:cs="方正小标宋_GBK"/>
          <w:color w:val="auto"/>
          <w:sz w:val="44"/>
          <w:szCs w:val="44"/>
          <w:highlight w:val="none"/>
          <w:lang w:val="en-US" w:eastAsia="zh-CN"/>
        </w:rPr>
        <w:t xml:space="preserve">  </w:t>
      </w:r>
      <w:r>
        <w:rPr>
          <w:rFonts w:hint="eastAsia" w:ascii="方正小标宋简体" w:hAnsi="宋体" w:eastAsia="方正小标宋简体" w:cs="方正小标宋_GBK"/>
          <w:color w:val="auto"/>
          <w:sz w:val="44"/>
          <w:szCs w:val="44"/>
          <w:highlight w:val="none"/>
        </w:rPr>
        <w:t>双合镇</w:t>
      </w:r>
      <w:r>
        <w:rPr>
          <w:rFonts w:hint="eastAsia" w:ascii="方正小标宋简体" w:hAnsi="宋体" w:eastAsia="方正小标宋简体" w:cs="方正小标宋_GBK"/>
          <w:color w:val="auto"/>
          <w:sz w:val="44"/>
          <w:szCs w:val="44"/>
          <w:highlight w:val="none"/>
          <w:u w:val="single"/>
          <w:lang w:val="en-US" w:eastAsia="zh-CN"/>
        </w:rPr>
        <w:t>华中路华城圩旧市场办公楼一楼（四合一站场）</w:t>
      </w:r>
      <w:r>
        <w:rPr>
          <w:rFonts w:hint="eastAsia" w:ascii="方正小标宋简体" w:hAnsi="宋体" w:eastAsia="方正小标宋简体" w:cs="方正小标宋_GBK"/>
          <w:color w:val="auto"/>
          <w:sz w:val="44"/>
          <w:szCs w:val="44"/>
          <w:highlight w:val="none"/>
        </w:rPr>
        <w:t xml:space="preserve">租赁合同       </w:t>
      </w:r>
    </w:p>
    <w:p>
      <w:pPr>
        <w:jc w:val="center"/>
        <w:rPr>
          <w:rFonts w:ascii="仿宋_GB2312" w:eastAsia="仿宋_GB2312" w:cs="Times New Roman"/>
          <w:color w:val="auto"/>
          <w:sz w:val="18"/>
          <w:szCs w:val="18"/>
          <w:highlight w:val="none"/>
        </w:rPr>
      </w:pPr>
    </w:p>
    <w:p>
      <w:pPr>
        <w:pStyle w:val="5"/>
        <w:spacing w:beforeAutospacing="0" w:afterAutospacing="0" w:line="520" w:lineRule="exact"/>
        <w:jc w:val="both"/>
        <w:rPr>
          <w:rFonts w:ascii="仿宋_GB2312" w:eastAsia="仿宋_GB2312" w:cs="Times New Roman"/>
          <w:color w:val="auto"/>
          <w:sz w:val="30"/>
          <w:szCs w:val="30"/>
          <w:highlight w:val="none"/>
        </w:rPr>
      </w:pPr>
      <w:r>
        <w:rPr>
          <w:rFonts w:hint="eastAsia" w:ascii="仿宋_GB2312" w:hAnsi="黑体" w:eastAsia="仿宋_GB2312" w:cs="黑体"/>
          <w:color w:val="auto"/>
          <w:sz w:val="30"/>
          <w:szCs w:val="30"/>
          <w:highlight w:val="none"/>
        </w:rPr>
        <w:t>甲  方：</w:t>
      </w:r>
      <w:r>
        <w:rPr>
          <w:rFonts w:hint="eastAsia" w:ascii="仿宋_GB2312" w:eastAsia="仿宋_GB2312" w:cs="仿宋_GB2312"/>
          <w:color w:val="auto"/>
          <w:sz w:val="30"/>
          <w:szCs w:val="30"/>
          <w:highlight w:val="none"/>
          <w:u w:val="single"/>
        </w:rPr>
        <w:t>鹤山市侨晟资产经营有限公司</w:t>
      </w:r>
    </w:p>
    <w:p>
      <w:pPr>
        <w:pStyle w:val="5"/>
        <w:spacing w:beforeAutospacing="0" w:afterAutospacing="0" w:line="520" w:lineRule="exact"/>
        <w:jc w:val="both"/>
        <w:rPr>
          <w:rFonts w:ascii="仿宋_GB2312" w:hAnsi="黑体" w:eastAsia="仿宋_GB2312" w:cs="Times New Roman"/>
          <w:color w:val="auto"/>
          <w:sz w:val="30"/>
          <w:szCs w:val="30"/>
          <w:highlight w:val="none"/>
        </w:rPr>
      </w:pPr>
      <w:r>
        <w:rPr>
          <w:rFonts w:hint="eastAsia" w:ascii="仿宋_GB2312" w:hAnsi="黑体" w:eastAsia="仿宋_GB2312" w:cs="黑体"/>
          <w:color w:val="auto"/>
          <w:sz w:val="30"/>
          <w:szCs w:val="30"/>
          <w:highlight w:val="none"/>
        </w:rPr>
        <w:t>住所地：</w:t>
      </w:r>
      <w:r>
        <w:rPr>
          <w:rFonts w:hint="eastAsia" w:ascii="仿宋_GB2312" w:eastAsia="仿宋_GB2312" w:cs="仿宋_GB2312"/>
          <w:color w:val="auto"/>
          <w:sz w:val="30"/>
          <w:szCs w:val="30"/>
          <w:highlight w:val="none"/>
          <w:u w:val="single"/>
        </w:rPr>
        <w:t xml:space="preserve"> 鹤山市双合镇府前路侨茶区办公楼首层之二</w:t>
      </w:r>
    </w:p>
    <w:p>
      <w:pPr>
        <w:pStyle w:val="5"/>
        <w:spacing w:beforeAutospacing="0" w:afterAutospacing="0" w:line="520" w:lineRule="exact"/>
        <w:jc w:val="both"/>
        <w:rPr>
          <w:rFonts w:ascii="仿宋_GB2312" w:hAnsi="黑体" w:eastAsia="仿宋_GB2312" w:cs="Times New Roman"/>
          <w:color w:val="auto"/>
          <w:sz w:val="30"/>
          <w:szCs w:val="30"/>
          <w:highlight w:val="none"/>
        </w:rPr>
      </w:pPr>
      <w:r>
        <w:rPr>
          <w:rFonts w:hint="eastAsia" w:ascii="仿宋_GB2312" w:hAnsi="黑体" w:eastAsia="仿宋_GB2312" w:cs="黑体"/>
          <w:color w:val="auto"/>
          <w:sz w:val="30"/>
          <w:szCs w:val="30"/>
          <w:highlight w:val="none"/>
        </w:rPr>
        <w:t>法定代表人：</w:t>
      </w:r>
      <w:r>
        <w:rPr>
          <w:rFonts w:hint="eastAsia" w:ascii="仿宋_GB2312" w:eastAsia="仿宋_GB2312" w:cs="仿宋_GB2312"/>
          <w:color w:val="auto"/>
          <w:sz w:val="30"/>
          <w:szCs w:val="30"/>
          <w:highlight w:val="none"/>
          <w:u w:val="single"/>
        </w:rPr>
        <w:t>任忠均</w:t>
      </w:r>
    </w:p>
    <w:p>
      <w:pPr>
        <w:pStyle w:val="5"/>
        <w:spacing w:beforeAutospacing="0" w:afterAutospacing="0" w:line="520" w:lineRule="exact"/>
        <w:jc w:val="both"/>
        <w:rPr>
          <w:rFonts w:ascii="仿宋_GB2312" w:hAnsi="黑体" w:eastAsia="仿宋_GB2312" w:cs="Times New Roman"/>
          <w:color w:val="auto"/>
          <w:sz w:val="30"/>
          <w:szCs w:val="30"/>
          <w:highlight w:val="none"/>
        </w:rPr>
      </w:pPr>
    </w:p>
    <w:p>
      <w:pPr>
        <w:pStyle w:val="5"/>
        <w:spacing w:beforeAutospacing="0" w:afterAutospacing="0" w:line="520" w:lineRule="exact"/>
        <w:jc w:val="both"/>
        <w:rPr>
          <w:rFonts w:hint="default" w:ascii="仿宋_GB2312" w:hAnsi="黑体" w:eastAsia="仿宋_GB2312" w:cs="黑体"/>
          <w:color w:val="auto"/>
          <w:sz w:val="30"/>
          <w:szCs w:val="30"/>
          <w:highlight w:val="none"/>
          <w:u w:val="single"/>
          <w:lang w:val="en-US" w:eastAsia="zh-CN"/>
        </w:rPr>
      </w:pPr>
      <w:r>
        <w:rPr>
          <w:rFonts w:hint="eastAsia" w:ascii="仿宋_GB2312" w:hAnsi="黑体" w:eastAsia="仿宋_GB2312" w:cs="黑体"/>
          <w:color w:val="auto"/>
          <w:sz w:val="30"/>
          <w:szCs w:val="30"/>
          <w:highlight w:val="none"/>
        </w:rPr>
        <w:t>乙  方：</w:t>
      </w:r>
      <w:r>
        <w:rPr>
          <w:rFonts w:hint="eastAsia" w:ascii="仿宋_GB2312" w:hAnsi="黑体" w:eastAsia="仿宋_GB2312" w:cs="黑体"/>
          <w:color w:val="auto"/>
          <w:sz w:val="30"/>
          <w:szCs w:val="30"/>
          <w:highlight w:val="none"/>
          <w:u w:val="single"/>
          <w:lang w:val="en-US" w:eastAsia="zh-CN"/>
        </w:rPr>
        <w:t xml:space="preserve">                            </w:t>
      </w:r>
    </w:p>
    <w:p>
      <w:pPr>
        <w:pStyle w:val="5"/>
        <w:spacing w:beforeAutospacing="0" w:afterAutospacing="0" w:line="520" w:lineRule="exact"/>
        <w:jc w:val="both"/>
        <w:rPr>
          <w:rFonts w:hint="default" w:ascii="仿宋_GB2312" w:hAnsi="黑体" w:eastAsia="仿宋_GB2312" w:cs="黑体"/>
          <w:color w:val="auto"/>
          <w:sz w:val="30"/>
          <w:szCs w:val="30"/>
          <w:highlight w:val="none"/>
          <w:u w:val="single"/>
          <w:lang w:val="en-US" w:eastAsia="zh-CN"/>
        </w:rPr>
      </w:pPr>
      <w:r>
        <w:rPr>
          <w:rFonts w:hint="eastAsia" w:ascii="仿宋_GB2312" w:hAnsi="黑体" w:eastAsia="仿宋_GB2312" w:cs="黑体"/>
          <w:color w:val="auto"/>
          <w:sz w:val="30"/>
          <w:szCs w:val="30"/>
          <w:highlight w:val="none"/>
        </w:rPr>
        <w:t>住所地：</w:t>
      </w:r>
      <w:r>
        <w:rPr>
          <w:rFonts w:hint="eastAsia" w:ascii="仿宋_GB2312" w:hAnsi="黑体" w:eastAsia="仿宋_GB2312" w:cs="黑体"/>
          <w:color w:val="auto"/>
          <w:sz w:val="30"/>
          <w:szCs w:val="30"/>
          <w:highlight w:val="none"/>
          <w:u w:val="single"/>
          <w:lang w:val="en-US" w:eastAsia="zh-CN"/>
        </w:rPr>
        <w:t xml:space="preserve">                                </w:t>
      </w:r>
    </w:p>
    <w:p>
      <w:pPr>
        <w:pStyle w:val="5"/>
        <w:spacing w:beforeAutospacing="0" w:afterAutospacing="0" w:line="520" w:lineRule="exact"/>
        <w:jc w:val="both"/>
        <w:rPr>
          <w:rFonts w:hint="default" w:ascii="仿宋_GB2312" w:hAnsi="黑体" w:eastAsia="仿宋_GB2312" w:cs="黑体"/>
          <w:color w:val="auto"/>
          <w:sz w:val="30"/>
          <w:szCs w:val="30"/>
          <w:highlight w:val="none"/>
          <w:u w:val="single"/>
          <w:lang w:val="en-US" w:eastAsia="zh-CN"/>
        </w:rPr>
      </w:pPr>
      <w:r>
        <w:rPr>
          <w:rFonts w:hint="eastAsia" w:ascii="仿宋_GB2312" w:hAnsi="黑体" w:eastAsia="仿宋_GB2312" w:cs="黑体"/>
          <w:color w:val="auto"/>
          <w:sz w:val="30"/>
          <w:szCs w:val="30"/>
          <w:highlight w:val="none"/>
        </w:rPr>
        <w:t>法定代表人:</w:t>
      </w:r>
      <w:r>
        <w:rPr>
          <w:rFonts w:hint="eastAsia" w:ascii="仿宋_GB2312" w:hAnsi="黑体" w:eastAsia="仿宋_GB2312" w:cs="黑体"/>
          <w:color w:val="auto"/>
          <w:sz w:val="30"/>
          <w:szCs w:val="30"/>
          <w:highlight w:val="none"/>
          <w:u w:val="single"/>
          <w:lang w:val="en-US" w:eastAsia="zh-CN"/>
        </w:rPr>
        <w:t xml:space="preserve">       </w:t>
      </w:r>
    </w:p>
    <w:p>
      <w:pPr>
        <w:pStyle w:val="5"/>
        <w:spacing w:beforeAutospacing="0" w:afterAutospacing="0" w:line="520" w:lineRule="exact"/>
        <w:ind w:firstLine="900" w:firstLineChars="300"/>
        <w:jc w:val="both"/>
        <w:rPr>
          <w:rFonts w:ascii="仿宋_GB2312" w:eastAsia="仿宋_GB2312" w:cs="仿宋_GB2312"/>
          <w:color w:val="auto"/>
          <w:sz w:val="30"/>
          <w:szCs w:val="30"/>
          <w:highlight w:val="none"/>
        </w:rPr>
      </w:pPr>
    </w:p>
    <w:p>
      <w:pPr>
        <w:pStyle w:val="5"/>
        <w:spacing w:beforeAutospacing="0" w:afterAutospacing="0" w:line="500" w:lineRule="exact"/>
        <w:ind w:firstLine="600" w:firstLineChars="200"/>
        <w:jc w:val="both"/>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根据我国《中华人民共和国民法典》、《中华人民共和国农村土地承包法》等有关法律法规的规定，经甲乙双方友好、自愿、平等协商，现就乙方承租甲方</w:t>
      </w:r>
      <w:r>
        <w:rPr>
          <w:rFonts w:hint="eastAsia" w:ascii="仿宋_GB2312" w:hAnsi="仿宋_GB2312" w:eastAsia="仿宋_GB2312" w:cs="仿宋_GB2312"/>
          <w:color w:val="auto"/>
          <w:sz w:val="30"/>
          <w:szCs w:val="30"/>
          <w:highlight w:val="none"/>
          <w:u w:val="single"/>
          <w:lang w:eastAsia="zh-CN"/>
        </w:rPr>
        <w:t>鹤山市双合镇</w:t>
      </w:r>
      <w:r>
        <w:rPr>
          <w:rFonts w:hint="eastAsia" w:ascii="仿宋_GB2312" w:hAnsi="仿宋_GB2312" w:eastAsia="仿宋_GB2312" w:cs="仿宋_GB2312"/>
          <w:color w:val="auto"/>
          <w:sz w:val="30"/>
          <w:szCs w:val="30"/>
          <w:highlight w:val="none"/>
          <w:u w:val="single"/>
          <w:lang w:val="en-US" w:eastAsia="zh-CN"/>
        </w:rPr>
        <w:t>华中路华城圩旧市场办公楼一楼（四合一站场）</w:t>
      </w:r>
      <w:r>
        <w:rPr>
          <w:rFonts w:hint="eastAsia" w:ascii="仿宋_GB2312" w:hAnsi="仿宋_GB2312" w:eastAsia="仿宋_GB2312" w:cs="仿宋_GB2312"/>
          <w:color w:val="auto"/>
          <w:sz w:val="30"/>
          <w:szCs w:val="30"/>
          <w:highlight w:val="none"/>
        </w:rPr>
        <w:t>事宜达成一致意见，并制定本合同。</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b/>
          <w:color w:val="auto"/>
          <w:sz w:val="30"/>
          <w:szCs w:val="30"/>
          <w:highlight w:val="none"/>
        </w:rPr>
      </w:pPr>
      <w:r>
        <w:rPr>
          <w:rFonts w:hint="eastAsia" w:ascii="仿宋_GB2312" w:eastAsia="仿宋_GB2312" w:cs="仿宋_GB2312"/>
          <w:b/>
          <w:color w:val="auto"/>
          <w:sz w:val="30"/>
          <w:szCs w:val="30"/>
          <w:highlight w:val="none"/>
        </w:rPr>
        <w:t>第一条  租赁标的物</w:t>
      </w:r>
    </w:p>
    <w:p>
      <w:pPr>
        <w:spacing w:line="240" w:lineRule="atLeast"/>
        <w:ind w:firstLine="588"/>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（一）甲方将座落在</w:t>
      </w:r>
      <w:r>
        <w:rPr>
          <w:rFonts w:hint="eastAsia" w:ascii="仿宋_GB2312" w:eastAsia="仿宋_GB2312" w:cs="仿宋_GB2312"/>
          <w:color w:val="auto"/>
          <w:sz w:val="30"/>
          <w:szCs w:val="30"/>
          <w:highlight w:val="none"/>
          <w:u w:val="none"/>
        </w:rPr>
        <w:t>鹤山市双合镇</w:t>
      </w:r>
      <w:r>
        <w:rPr>
          <w:rFonts w:hint="eastAsia" w:ascii="仿宋_GB2312" w:eastAsia="仿宋_GB2312" w:cs="仿宋_GB2312"/>
          <w:color w:val="auto"/>
          <w:sz w:val="30"/>
          <w:szCs w:val="30"/>
          <w:highlight w:val="none"/>
          <w:u w:val="none"/>
          <w:lang w:val="en-US" w:eastAsia="zh-CN"/>
        </w:rPr>
        <w:t>华中路华城圩旧市场办公楼一楼（四合一站场）</w:t>
      </w:r>
      <w:r>
        <w:rPr>
          <w:rFonts w:hint="eastAsia" w:ascii="仿宋_GB2312" w:eastAsia="仿宋_GB2312" w:cs="仿宋_GB2312"/>
          <w:color w:val="auto"/>
          <w:sz w:val="30"/>
          <w:szCs w:val="30"/>
          <w:highlight w:val="none"/>
          <w:u w:val="none"/>
        </w:rPr>
        <w:t>（</w:t>
      </w:r>
      <w:r>
        <w:rPr>
          <w:rFonts w:hint="eastAsia" w:ascii="仿宋_GB2312" w:eastAsia="仿宋_GB2312" w:cs="仿宋_GB2312"/>
          <w:color w:val="auto"/>
          <w:sz w:val="30"/>
          <w:szCs w:val="30"/>
          <w:highlight w:val="none"/>
          <w:u w:val="none"/>
          <w:lang w:eastAsia="zh-CN"/>
        </w:rPr>
        <w:t>建筑面积</w:t>
      </w:r>
      <w:r>
        <w:rPr>
          <w:rFonts w:hint="eastAsia" w:ascii="仿宋_GB2312" w:eastAsia="仿宋_GB2312" w:cs="仿宋_GB2312"/>
          <w:color w:val="auto"/>
          <w:sz w:val="30"/>
          <w:szCs w:val="30"/>
          <w:highlight w:val="none"/>
          <w:u w:val="none"/>
          <w:lang w:val="en-US" w:eastAsia="zh-CN"/>
        </w:rPr>
        <w:t>205平方米</w:t>
      </w:r>
      <w:r>
        <w:rPr>
          <w:rFonts w:hint="eastAsia" w:ascii="仿宋_GB2312" w:eastAsia="仿宋_GB2312" w:cs="仿宋_GB2312"/>
          <w:color w:val="auto"/>
          <w:sz w:val="30"/>
          <w:szCs w:val="30"/>
          <w:highlight w:val="none"/>
          <w:u w:val="none"/>
        </w:rPr>
        <w:t>）</w:t>
      </w:r>
      <w:r>
        <w:rPr>
          <w:rFonts w:hint="eastAsia" w:ascii="仿宋_GB2312" w:eastAsia="仿宋_GB2312" w:cs="仿宋_GB2312"/>
          <w:color w:val="auto"/>
          <w:sz w:val="30"/>
          <w:szCs w:val="30"/>
          <w:highlight w:val="none"/>
        </w:rPr>
        <w:t>物业</w:t>
      </w:r>
      <w:r>
        <w:rPr>
          <w:rFonts w:hint="eastAsia" w:ascii="仿宋_GB2312" w:eastAsia="仿宋_GB2312" w:cs="仿宋_GB2312"/>
          <w:color w:val="auto"/>
          <w:sz w:val="30"/>
          <w:szCs w:val="30"/>
          <w:highlight w:val="none"/>
          <w:lang w:eastAsia="zh-CN"/>
        </w:rPr>
        <w:t>按现状（如附件图片所示）</w:t>
      </w:r>
      <w:r>
        <w:rPr>
          <w:rFonts w:hint="eastAsia" w:ascii="仿宋_GB2312" w:eastAsia="仿宋_GB2312" w:cs="仿宋_GB2312"/>
          <w:color w:val="auto"/>
          <w:sz w:val="30"/>
          <w:szCs w:val="30"/>
          <w:highlight w:val="none"/>
        </w:rPr>
        <w:t>出租给乙方，用作</w:t>
      </w:r>
      <w:r>
        <w:rPr>
          <w:rFonts w:hint="eastAsia" w:ascii="仿宋_GB2312" w:eastAsia="仿宋_GB2312" w:cs="仿宋_GB2312"/>
          <w:color w:val="auto"/>
          <w:sz w:val="30"/>
          <w:szCs w:val="30"/>
          <w:highlight w:val="none"/>
          <w:lang w:eastAsia="zh-CN"/>
        </w:rPr>
        <w:t>长者食堂</w:t>
      </w:r>
      <w:r>
        <w:rPr>
          <w:rFonts w:hint="eastAsia" w:ascii="仿宋_GB2312" w:eastAsia="仿宋_GB2312" w:cs="仿宋_GB2312"/>
          <w:color w:val="auto"/>
          <w:sz w:val="30"/>
          <w:szCs w:val="30"/>
          <w:highlight w:val="none"/>
        </w:rPr>
        <w:t>。乙方在租赁期内按有关法律、法规的规定进行合法经营活动</w:t>
      </w:r>
      <w:r>
        <w:rPr>
          <w:rFonts w:hint="eastAsia" w:ascii="仿宋_GB2312" w:eastAsia="仿宋_GB2312" w:cs="仿宋_GB2312"/>
          <w:color w:val="auto"/>
          <w:sz w:val="30"/>
          <w:szCs w:val="30"/>
          <w:highlight w:val="none"/>
          <w:lang w:eastAsia="zh-CN"/>
        </w:rPr>
        <w:t>，禁止利用经营场所从事非法活动</w:t>
      </w:r>
      <w:r>
        <w:rPr>
          <w:rFonts w:hint="eastAsia" w:ascii="仿宋_GB2312" w:eastAsia="仿宋_GB2312" w:cs="仿宋_GB2312"/>
          <w:color w:val="auto"/>
          <w:sz w:val="30"/>
          <w:szCs w:val="30"/>
          <w:highlight w:val="none"/>
        </w:rPr>
        <w:t>。</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（二）甲方承诺其有权出租标的物，乙方承租标的物己经有关部门或机构批准同意。</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（三）标的物地下资源、埋藏物和市政公用设施均不属于本合同租赁范围内。</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b/>
          <w:color w:val="auto"/>
          <w:sz w:val="30"/>
          <w:szCs w:val="30"/>
          <w:highlight w:val="none"/>
        </w:rPr>
      </w:pPr>
      <w:r>
        <w:rPr>
          <w:rFonts w:hint="eastAsia" w:ascii="仿宋_GB2312" w:eastAsia="仿宋_GB2312" w:cs="仿宋_GB2312"/>
          <w:b/>
          <w:color w:val="auto"/>
          <w:sz w:val="30"/>
          <w:szCs w:val="30"/>
          <w:highlight w:val="none"/>
        </w:rPr>
        <w:t>第二条   租赁期限</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（一）标的物租赁期限为</w:t>
      </w:r>
      <w:r>
        <w:rPr>
          <w:rFonts w:hint="eastAsia" w:ascii="仿宋_GB2312" w:eastAsia="仿宋_GB2312" w:cs="仿宋_GB2312"/>
          <w:color w:val="auto"/>
          <w:sz w:val="30"/>
          <w:szCs w:val="30"/>
          <w:highlight w:val="none"/>
          <w:lang w:val="en-US" w:eastAsia="zh-CN"/>
        </w:rPr>
        <w:t>5</w:t>
      </w:r>
      <w:r>
        <w:rPr>
          <w:rFonts w:hint="eastAsia" w:ascii="仿宋_GB2312" w:eastAsia="仿宋_GB2312" w:cs="仿宋_GB2312"/>
          <w:color w:val="auto"/>
          <w:sz w:val="30"/>
          <w:szCs w:val="30"/>
          <w:highlight w:val="none"/>
        </w:rPr>
        <w:t>年，从</w:t>
      </w:r>
      <w:r>
        <w:rPr>
          <w:rFonts w:hint="eastAsia" w:ascii="仿宋_GB2312" w:eastAsia="仿宋_GB2312" w:cs="仿宋_GB2312"/>
          <w:color w:val="auto"/>
          <w:sz w:val="30"/>
          <w:szCs w:val="30"/>
          <w:highlight w:val="none"/>
          <w:u w:val="single"/>
        </w:rPr>
        <w:t>202</w:t>
      </w:r>
      <w:r>
        <w:rPr>
          <w:rFonts w:hint="eastAsia" w:ascii="仿宋_GB2312" w:eastAsia="仿宋_GB2312" w:cs="仿宋_GB2312"/>
          <w:color w:val="auto"/>
          <w:sz w:val="30"/>
          <w:szCs w:val="30"/>
          <w:highlight w:val="none"/>
          <w:u w:val="single"/>
          <w:lang w:val="en-US" w:eastAsia="zh-CN"/>
        </w:rPr>
        <w:t>4</w:t>
      </w:r>
      <w:r>
        <w:rPr>
          <w:rFonts w:hint="eastAsia" w:ascii="仿宋_GB2312" w:eastAsia="仿宋_GB2312" w:cs="仿宋_GB2312"/>
          <w:color w:val="auto"/>
          <w:sz w:val="30"/>
          <w:szCs w:val="30"/>
          <w:highlight w:val="none"/>
        </w:rPr>
        <w:t>年</w:t>
      </w:r>
      <w:r>
        <w:rPr>
          <w:rFonts w:hint="eastAsia" w:ascii="仿宋_GB2312" w:eastAsia="仿宋_GB2312" w:cs="仿宋_GB2312"/>
          <w:color w:val="auto"/>
          <w:sz w:val="30"/>
          <w:szCs w:val="30"/>
          <w:highlight w:val="none"/>
          <w:u w:val="single"/>
          <w:lang w:val="en-US" w:eastAsia="zh-CN"/>
        </w:rPr>
        <w:t xml:space="preserve">  </w:t>
      </w:r>
      <w:r>
        <w:rPr>
          <w:rFonts w:hint="eastAsia" w:ascii="仿宋_GB2312" w:eastAsia="仿宋_GB2312" w:cs="仿宋_GB2312"/>
          <w:color w:val="auto"/>
          <w:sz w:val="30"/>
          <w:szCs w:val="30"/>
          <w:highlight w:val="none"/>
        </w:rPr>
        <w:t>月</w:t>
      </w:r>
      <w:r>
        <w:rPr>
          <w:rFonts w:hint="eastAsia" w:ascii="仿宋_GB2312" w:eastAsia="仿宋_GB2312" w:cs="仿宋_GB2312"/>
          <w:color w:val="auto"/>
          <w:sz w:val="30"/>
          <w:szCs w:val="30"/>
          <w:highlight w:val="none"/>
          <w:u w:val="single"/>
          <w:lang w:val="en-US" w:eastAsia="zh-CN"/>
        </w:rPr>
        <w:t xml:space="preserve">  </w:t>
      </w:r>
      <w:r>
        <w:rPr>
          <w:rFonts w:hint="eastAsia" w:ascii="仿宋_GB2312" w:eastAsia="仿宋_GB2312" w:cs="仿宋_GB2312"/>
          <w:color w:val="auto"/>
          <w:sz w:val="30"/>
          <w:szCs w:val="30"/>
          <w:highlight w:val="none"/>
        </w:rPr>
        <w:t>日起至</w:t>
      </w:r>
      <w:r>
        <w:rPr>
          <w:rFonts w:hint="eastAsia" w:ascii="仿宋_GB2312" w:eastAsia="仿宋_GB2312" w:cs="仿宋_GB2312"/>
          <w:color w:val="auto"/>
          <w:sz w:val="30"/>
          <w:szCs w:val="30"/>
          <w:highlight w:val="none"/>
          <w:u w:val="single"/>
        </w:rPr>
        <w:t>20</w:t>
      </w:r>
      <w:r>
        <w:rPr>
          <w:rFonts w:hint="eastAsia" w:ascii="仿宋_GB2312" w:eastAsia="仿宋_GB2312" w:cs="仿宋_GB2312"/>
          <w:color w:val="auto"/>
          <w:sz w:val="30"/>
          <w:szCs w:val="30"/>
          <w:highlight w:val="none"/>
          <w:u w:val="single"/>
          <w:lang w:val="en-US" w:eastAsia="zh-CN"/>
        </w:rPr>
        <w:t>29</w:t>
      </w:r>
      <w:r>
        <w:rPr>
          <w:rFonts w:hint="eastAsia" w:ascii="仿宋_GB2312" w:eastAsia="仿宋_GB2312" w:cs="仿宋_GB2312"/>
          <w:color w:val="auto"/>
          <w:sz w:val="30"/>
          <w:szCs w:val="30"/>
          <w:highlight w:val="none"/>
        </w:rPr>
        <w:t>年</w:t>
      </w:r>
      <w:r>
        <w:rPr>
          <w:rFonts w:hint="eastAsia" w:ascii="仿宋_GB2312" w:eastAsia="仿宋_GB2312" w:cs="仿宋_GB2312"/>
          <w:color w:val="auto"/>
          <w:sz w:val="30"/>
          <w:szCs w:val="30"/>
          <w:highlight w:val="none"/>
          <w:u w:val="single"/>
          <w:lang w:val="en-US" w:eastAsia="zh-CN"/>
        </w:rPr>
        <w:t xml:space="preserve">  </w:t>
      </w:r>
      <w:r>
        <w:rPr>
          <w:rFonts w:hint="eastAsia" w:ascii="仿宋_GB2312" w:eastAsia="仿宋_GB2312" w:cs="仿宋_GB2312"/>
          <w:color w:val="auto"/>
          <w:sz w:val="30"/>
          <w:szCs w:val="30"/>
          <w:highlight w:val="none"/>
        </w:rPr>
        <w:t>月</w:t>
      </w:r>
      <w:r>
        <w:rPr>
          <w:rFonts w:hint="eastAsia" w:ascii="仿宋_GB2312" w:eastAsia="仿宋_GB2312" w:cs="仿宋_GB2312"/>
          <w:color w:val="auto"/>
          <w:sz w:val="30"/>
          <w:szCs w:val="30"/>
          <w:highlight w:val="none"/>
          <w:u w:val="single"/>
          <w:lang w:val="en-US" w:eastAsia="zh-CN"/>
        </w:rPr>
        <w:t xml:space="preserve">  </w:t>
      </w:r>
      <w:r>
        <w:rPr>
          <w:rFonts w:hint="eastAsia" w:ascii="仿宋_GB2312" w:eastAsia="仿宋_GB2312" w:cs="仿宋_GB2312"/>
          <w:color w:val="auto"/>
          <w:sz w:val="30"/>
          <w:szCs w:val="30"/>
          <w:highlight w:val="none"/>
        </w:rPr>
        <w:t>日止。</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二）租赁期届满乙方需要续租的，应当在租赁期限届满前90日内向甲方提出续租的书面意见，经甲方按照有关规定办理公开招租事宜后，同等条件下，乙方有优先续租权，若乙方成功续租的，双方再另行签订租赁合同。</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（三）租赁期限届满且双方未能达成续租的，本合同自动终止，甲方有权立即回收标的物，双方另行约定除外。</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（四）双方决定不续租的情况下，乙方应于合同到期前自行清理屋内可移动物品，到期未清理的视同放弃，甲方有权处理，乙方应当承担甲方处理所产生的费用。乙方未清理完成的无偿移</w:t>
      </w:r>
      <w:r>
        <w:rPr>
          <w:rFonts w:hint="eastAsia" w:ascii="仿宋_GB2312" w:eastAsia="仿宋_GB2312" w:cs="仿宋_GB2312"/>
          <w:color w:val="auto"/>
          <w:sz w:val="30"/>
          <w:szCs w:val="30"/>
          <w:highlight w:val="none"/>
        </w:rPr>
        <w:t>交给甲方。同时，甲方保留要求乙方自行清理并按占用场地的时间支付场地占用费的权利</w:t>
      </w:r>
      <w:r>
        <w:rPr>
          <w:rFonts w:hint="eastAsia" w:ascii="仿宋_GB2312" w:eastAsia="仿宋_GB2312" w:cs="仿宋_GB2312"/>
          <w:color w:val="auto"/>
          <w:sz w:val="30"/>
          <w:szCs w:val="30"/>
          <w:highlight w:val="none"/>
          <w:lang w:eastAsia="zh-CN"/>
        </w:rPr>
        <w:t>。</w:t>
      </w: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s="仿宋_GB2312"/>
          <w:b/>
          <w:color w:val="auto"/>
          <w:sz w:val="30"/>
          <w:szCs w:val="30"/>
          <w:highlight w:val="none"/>
        </w:rPr>
      </w:pPr>
      <w:r>
        <w:rPr>
          <w:rFonts w:hint="eastAsia" w:ascii="仿宋_GB2312" w:eastAsia="仿宋_GB2312" w:cs="仿宋_GB2312"/>
          <w:b/>
          <w:color w:val="auto"/>
          <w:sz w:val="30"/>
          <w:szCs w:val="30"/>
          <w:highlight w:val="none"/>
        </w:rPr>
        <w:t xml:space="preserve">第三条  </w:t>
      </w:r>
      <w:r>
        <w:rPr>
          <w:rFonts w:hint="eastAsia" w:ascii="仿宋_GB2312" w:eastAsia="仿宋_GB2312" w:cs="仿宋_GB2312"/>
          <w:b/>
          <w:color w:val="auto"/>
          <w:sz w:val="30"/>
          <w:szCs w:val="30"/>
          <w:highlight w:val="none"/>
          <w:lang w:val="en-US" w:eastAsia="zh-CN"/>
        </w:rPr>
        <w:t xml:space="preserve"> </w:t>
      </w:r>
      <w:r>
        <w:rPr>
          <w:rFonts w:hint="eastAsia" w:ascii="仿宋_GB2312" w:eastAsia="仿宋_GB2312" w:cs="仿宋_GB2312"/>
          <w:b/>
          <w:color w:val="auto"/>
          <w:sz w:val="30"/>
          <w:szCs w:val="30"/>
          <w:highlight w:val="none"/>
        </w:rPr>
        <w:t>履约保证金</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（一）签署本合同时乙方应当向甲方支付的履约保证金人民币</w:t>
      </w:r>
      <w:r>
        <w:rPr>
          <w:rFonts w:hint="eastAsia" w:ascii="仿宋_GB2312" w:eastAsia="仿宋_GB2312" w:cs="仿宋_GB2312"/>
          <w:color w:val="auto"/>
          <w:sz w:val="30"/>
          <w:szCs w:val="30"/>
          <w:highlight w:val="none"/>
          <w:lang w:val="en-US" w:eastAsia="zh-CN"/>
        </w:rPr>
        <w:t>49200</w:t>
      </w:r>
      <w:r>
        <w:rPr>
          <w:rFonts w:hint="eastAsia" w:ascii="仿宋_GB2312" w:eastAsia="仿宋_GB2312" w:cs="仿宋_GB2312"/>
          <w:color w:val="auto"/>
          <w:sz w:val="30"/>
          <w:szCs w:val="30"/>
          <w:highlight w:val="none"/>
        </w:rPr>
        <w:t>元（大写：</w:t>
      </w:r>
      <w:r>
        <w:rPr>
          <w:rFonts w:hint="eastAsia" w:ascii="仿宋_GB2312" w:eastAsia="仿宋_GB2312" w:cs="仿宋_GB2312"/>
          <w:color w:val="auto"/>
          <w:sz w:val="30"/>
          <w:szCs w:val="30"/>
          <w:highlight w:val="none"/>
          <w:lang w:val="en-US" w:eastAsia="zh-CN"/>
        </w:rPr>
        <w:t>肆万玖仟贰佰元整</w:t>
      </w:r>
      <w:r>
        <w:rPr>
          <w:rFonts w:hint="eastAsia" w:ascii="仿宋_GB2312" w:eastAsia="仿宋_GB2312" w:cs="仿宋_GB2312"/>
          <w:color w:val="auto"/>
          <w:sz w:val="30"/>
          <w:szCs w:val="30"/>
          <w:highlight w:val="none"/>
        </w:rPr>
        <w:t>），合同期满且乙方办妥迁移或注销以该标的物地址为注册地的营业执照后</w:t>
      </w:r>
      <w:r>
        <w:rPr>
          <w:rFonts w:hint="eastAsia" w:ascii="仿宋_GB2312" w:eastAsia="仿宋_GB2312" w:cs="仿宋_GB2312"/>
          <w:color w:val="auto"/>
          <w:sz w:val="30"/>
          <w:szCs w:val="30"/>
          <w:highlight w:val="none"/>
          <w:lang w:eastAsia="zh-CN"/>
        </w:rPr>
        <w:t>且</w:t>
      </w:r>
      <w:r>
        <w:rPr>
          <w:rFonts w:hint="eastAsia" w:ascii="仿宋_GB2312" w:eastAsia="仿宋_GB2312" w:cs="仿宋_GB2312"/>
          <w:color w:val="auto"/>
          <w:sz w:val="30"/>
          <w:szCs w:val="30"/>
          <w:highlight w:val="none"/>
        </w:rPr>
        <w:t>乙方按要求交还场地之日起一个月内无员工投诉举报欠薪或发生劳资纠</w:t>
      </w:r>
      <w:r>
        <w:rPr>
          <w:rFonts w:hint="eastAsia" w:ascii="仿宋_GB2312" w:hAnsi="仿宋_GB2312" w:eastAsia="仿宋_GB2312" w:cs="仿宋_GB2312"/>
          <w:color w:val="auto"/>
          <w:sz w:val="30"/>
          <w:szCs w:val="30"/>
          <w:highlight w:val="none"/>
        </w:rPr>
        <w:t>纷的前提下，甲方一次性无息退回合同履约保证金</w:t>
      </w:r>
      <w:r>
        <w:rPr>
          <w:rFonts w:hint="eastAsia" w:ascii="仿宋_GB2312" w:hAnsi="仿宋_GB2312" w:eastAsia="仿宋_GB2312" w:cs="仿宋_GB2312"/>
          <w:color w:val="auto"/>
          <w:sz w:val="30"/>
          <w:szCs w:val="30"/>
          <w:highlight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b/>
          <w:color w:val="auto"/>
          <w:sz w:val="30"/>
          <w:szCs w:val="30"/>
          <w:highlight w:val="none"/>
        </w:rPr>
      </w:pPr>
      <w:r>
        <w:rPr>
          <w:rFonts w:hint="eastAsia" w:ascii="仿宋_GB2312" w:eastAsia="仿宋_GB2312" w:cs="仿宋_GB2312"/>
          <w:b/>
          <w:color w:val="auto"/>
          <w:sz w:val="30"/>
          <w:szCs w:val="30"/>
          <w:highlight w:val="none"/>
        </w:rPr>
        <w:t xml:space="preserve">第四条 </w:t>
      </w:r>
      <w:r>
        <w:rPr>
          <w:rFonts w:hint="eastAsia" w:ascii="仿宋_GB2312" w:eastAsia="仿宋_GB2312" w:cs="仿宋_GB2312"/>
          <w:b/>
          <w:color w:val="auto"/>
          <w:sz w:val="30"/>
          <w:szCs w:val="30"/>
          <w:highlight w:val="none"/>
          <w:lang w:val="en-US" w:eastAsia="zh-CN"/>
        </w:rPr>
        <w:t xml:space="preserve">  </w:t>
      </w:r>
      <w:r>
        <w:rPr>
          <w:rFonts w:hint="eastAsia" w:ascii="仿宋_GB2312" w:eastAsia="仿宋_GB2312" w:cs="仿宋_GB2312"/>
          <w:b/>
          <w:color w:val="auto"/>
          <w:sz w:val="30"/>
          <w:szCs w:val="30"/>
          <w:highlight w:val="none"/>
        </w:rPr>
        <w:t>租金及交付</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（一）甲、乙双方约定：</w:t>
      </w:r>
    </w:p>
    <w:p>
      <w:pPr>
        <w:pStyle w:val="2"/>
        <w:ind w:firstLine="600" w:firstLineChars="200"/>
        <w:rPr>
          <w:rFonts w:hint="default" w:ascii="仿宋_GB2312" w:hAnsi="仿宋_GB2312" w:eastAsia="仿宋_GB2312" w:cs="仿宋_GB2312"/>
          <w:b w:val="0"/>
          <w:bCs w:val="0"/>
          <w:color w:val="auto"/>
          <w:spacing w:val="0"/>
          <w:kern w:val="2"/>
          <w:sz w:val="30"/>
          <w:szCs w:val="30"/>
          <w:highlight w:val="none"/>
          <w:lang w:val="en-US" w:eastAsia="zh-CN" w:bidi="ar-SA"/>
        </w:rPr>
      </w:pPr>
      <w:r>
        <w:rPr>
          <w:rFonts w:hint="eastAsia" w:ascii="仿宋_GB2312" w:hAnsi="仿宋_GB2312" w:eastAsia="仿宋_GB2312" w:cs="仿宋_GB2312"/>
          <w:b w:val="0"/>
          <w:bCs w:val="0"/>
          <w:color w:val="auto"/>
          <w:spacing w:val="0"/>
          <w:kern w:val="2"/>
          <w:sz w:val="30"/>
          <w:szCs w:val="30"/>
          <w:highlight w:val="none"/>
          <w:lang w:val="en-US" w:eastAsia="zh-CN" w:bidi="ar-SA"/>
        </w:rPr>
        <w:t>1.第一周期</w:t>
      </w:r>
      <w:r>
        <w:rPr>
          <w:rFonts w:hint="eastAsia" w:ascii="仿宋_GB2312" w:hAnsi="仿宋_GB2312" w:eastAsia="仿宋_GB2312" w:cs="仿宋_GB2312"/>
          <w:b w:val="0"/>
          <w:bCs w:val="0"/>
          <w:color w:val="auto"/>
          <w:spacing w:val="0"/>
          <w:kern w:val="2"/>
          <w:sz w:val="30"/>
          <w:szCs w:val="30"/>
          <w:highlight w:val="none"/>
          <w:u w:val="single"/>
          <w:lang w:val="en-US" w:eastAsia="zh-CN" w:bidi="ar-SA"/>
        </w:rPr>
        <w:t>2024-X-X至2027-X-X</w:t>
      </w:r>
      <w:r>
        <w:rPr>
          <w:rFonts w:hint="eastAsia" w:ascii="仿宋_GB2312" w:hAnsi="仿宋_GB2312" w:eastAsia="仿宋_GB2312" w:cs="仿宋_GB2312"/>
          <w:b w:val="0"/>
          <w:bCs w:val="0"/>
          <w:color w:val="auto"/>
          <w:spacing w:val="0"/>
          <w:kern w:val="2"/>
          <w:sz w:val="30"/>
          <w:szCs w:val="30"/>
          <w:highlight w:val="none"/>
          <w:lang w:val="en-US" w:eastAsia="zh-CN" w:bidi="ar-SA"/>
        </w:rPr>
        <w:t>的计算标准如下：</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0"/>
          <w:szCs w:val="30"/>
          <w:highlight w:val="none"/>
          <w:lang w:val="en-US" w:eastAsia="zh-CN"/>
        </w:rPr>
        <w:t>一楼按</w:t>
      </w:r>
      <w:r>
        <w:rPr>
          <w:rFonts w:hint="eastAsia" w:ascii="仿宋_GB2312" w:hAnsi="仿宋_GB2312" w:eastAsia="仿宋_GB2312" w:cs="仿宋_GB2312"/>
          <w:color w:val="auto"/>
          <w:sz w:val="30"/>
          <w:szCs w:val="30"/>
          <w:highlight w:val="none"/>
          <w:u w:val="single"/>
          <w:lang w:val="en-US" w:eastAsia="zh-CN"/>
        </w:rPr>
        <w:t>20元/平方米/月</w:t>
      </w:r>
      <w:r>
        <w:rPr>
          <w:rFonts w:hint="eastAsia" w:ascii="仿宋_GB2312" w:hAnsi="仿宋_GB2312" w:eastAsia="仿宋_GB2312" w:cs="仿宋_GB2312"/>
          <w:color w:val="auto"/>
          <w:sz w:val="30"/>
          <w:szCs w:val="30"/>
          <w:highlight w:val="none"/>
          <w:lang w:val="en-US" w:eastAsia="zh-CN"/>
        </w:rPr>
        <w:t>；即</w:t>
      </w:r>
      <w:r>
        <w:rPr>
          <w:rFonts w:hint="eastAsia" w:ascii="仿宋_GB2312" w:hAnsi="仿宋_GB2312" w:eastAsia="仿宋_GB2312" w:cs="仿宋_GB2312"/>
          <w:color w:val="auto"/>
          <w:sz w:val="30"/>
          <w:szCs w:val="30"/>
          <w:highlight w:val="none"/>
          <w:u w:val="single"/>
          <w:lang w:val="en-US" w:eastAsia="zh-CN"/>
        </w:rPr>
        <w:t>49200元/年</w:t>
      </w:r>
      <w:r>
        <w:rPr>
          <w:rFonts w:hint="eastAsia" w:ascii="仿宋_GB2312" w:hAnsi="仿宋_GB2312" w:eastAsia="仿宋_GB2312" w:cs="仿宋_GB2312"/>
          <w:color w:val="auto"/>
          <w:sz w:val="30"/>
          <w:szCs w:val="30"/>
          <w:highlight w:val="none"/>
          <w:lang w:eastAsia="zh-CN"/>
        </w:rPr>
        <w:t>，共</w:t>
      </w:r>
      <w:r>
        <w:rPr>
          <w:rFonts w:hint="eastAsia" w:ascii="仿宋_GB2312" w:hAnsi="仿宋_GB2312" w:eastAsia="仿宋_GB2312" w:cs="仿宋_GB2312"/>
          <w:color w:val="auto"/>
          <w:sz w:val="30"/>
          <w:szCs w:val="30"/>
          <w:highlight w:val="none"/>
          <w:u w:val="single"/>
          <w:lang w:val="en-US" w:eastAsia="zh-CN"/>
        </w:rPr>
        <w:t>205平方米</w:t>
      </w:r>
      <w:r>
        <w:rPr>
          <w:rFonts w:hint="eastAsia" w:ascii="仿宋_GB2312" w:hAnsi="仿宋_GB2312" w:eastAsia="仿宋_GB2312" w:cs="仿宋_GB2312"/>
          <w:color w:val="auto"/>
          <w:sz w:val="30"/>
          <w:szCs w:val="30"/>
          <w:highlight w:val="none"/>
          <w:lang w:val="en-US" w:eastAsia="zh-CN"/>
        </w:rPr>
        <w:t>；三年共：</w:t>
      </w:r>
      <w:r>
        <w:rPr>
          <w:rFonts w:hint="eastAsia" w:ascii="仿宋_GB2312" w:hAnsi="仿宋_GB2312" w:eastAsia="仿宋_GB2312" w:cs="仿宋_GB2312"/>
          <w:color w:val="auto"/>
          <w:sz w:val="30"/>
          <w:szCs w:val="30"/>
          <w:highlight w:val="none"/>
          <w:u w:val="single"/>
          <w:lang w:val="en-US" w:eastAsia="zh-CN"/>
        </w:rPr>
        <w:t>147600</w:t>
      </w:r>
      <w:r>
        <w:rPr>
          <w:rFonts w:hint="eastAsia" w:ascii="仿宋_GB2312" w:hAnsi="仿宋_GB2312" w:eastAsia="仿宋_GB2312" w:cs="仿宋_GB2312"/>
          <w:color w:val="auto"/>
          <w:sz w:val="30"/>
          <w:szCs w:val="30"/>
          <w:highlight w:val="none"/>
          <w:lang w:val="en-US" w:eastAsia="zh-CN"/>
        </w:rPr>
        <w:t>元；</w:t>
      </w:r>
    </w:p>
    <w:p>
      <w:pPr>
        <w:pStyle w:val="2"/>
        <w:rPr>
          <w:rFonts w:hint="eastAsia" w:ascii="仿宋_GB2312" w:hAnsi="仿宋_GB2312" w:eastAsia="仿宋_GB2312" w:cs="仿宋_GB2312"/>
          <w:b w:val="0"/>
          <w:bCs w:val="0"/>
          <w:color w:val="auto"/>
          <w:spacing w:val="0"/>
          <w:kern w:val="2"/>
          <w:sz w:val="30"/>
          <w:szCs w:val="30"/>
          <w:highlight w:val="none"/>
          <w:lang w:val="en-US" w:eastAsia="zh-CN" w:bidi="ar-SA"/>
        </w:rPr>
      </w:pPr>
      <w:r>
        <w:rPr>
          <w:rFonts w:hint="eastAsia" w:ascii="仿宋_GB2312" w:hAnsi="仿宋_GB2312" w:eastAsia="仿宋_GB2312" w:cs="仿宋_GB2312"/>
          <w:b w:val="0"/>
          <w:bCs w:val="0"/>
          <w:color w:val="auto"/>
          <w:spacing w:val="0"/>
          <w:kern w:val="2"/>
          <w:sz w:val="30"/>
          <w:szCs w:val="30"/>
          <w:highlight w:val="none"/>
          <w:lang w:val="en-US" w:eastAsia="zh-CN" w:bidi="ar-SA"/>
        </w:rPr>
        <w:t>第二周期</w:t>
      </w:r>
      <w:r>
        <w:rPr>
          <w:rFonts w:hint="eastAsia" w:ascii="仿宋_GB2312" w:hAnsi="仿宋_GB2312" w:eastAsia="仿宋_GB2312" w:cs="仿宋_GB2312"/>
          <w:b w:val="0"/>
          <w:bCs w:val="0"/>
          <w:color w:val="auto"/>
          <w:spacing w:val="0"/>
          <w:kern w:val="2"/>
          <w:sz w:val="30"/>
          <w:szCs w:val="30"/>
          <w:highlight w:val="none"/>
          <w:u w:val="single"/>
          <w:lang w:val="en-US" w:eastAsia="zh-CN" w:bidi="ar-SA"/>
        </w:rPr>
        <w:t>2027-X-X至2029-X-X</w:t>
      </w:r>
      <w:r>
        <w:rPr>
          <w:rFonts w:hint="eastAsia" w:ascii="仿宋_GB2312" w:hAnsi="仿宋_GB2312" w:eastAsia="仿宋_GB2312" w:cs="仿宋_GB2312"/>
          <w:b w:val="0"/>
          <w:bCs w:val="0"/>
          <w:color w:val="auto"/>
          <w:spacing w:val="0"/>
          <w:kern w:val="2"/>
          <w:sz w:val="30"/>
          <w:szCs w:val="30"/>
          <w:highlight w:val="none"/>
          <w:lang w:val="en-US" w:eastAsia="zh-CN" w:bidi="ar-SA"/>
        </w:rPr>
        <w:t>的计算标准如下：</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一楼按</w:t>
      </w:r>
      <w:r>
        <w:rPr>
          <w:rFonts w:hint="eastAsia" w:ascii="仿宋_GB2312" w:hAnsi="仿宋_GB2312" w:eastAsia="仿宋_GB2312" w:cs="仿宋_GB2312"/>
          <w:color w:val="auto"/>
          <w:sz w:val="30"/>
          <w:szCs w:val="30"/>
          <w:highlight w:val="none"/>
          <w:u w:val="single"/>
          <w:lang w:val="en-US" w:eastAsia="zh-CN"/>
        </w:rPr>
        <w:t>22元/平方米/月</w:t>
      </w:r>
      <w:r>
        <w:rPr>
          <w:rFonts w:hint="eastAsia" w:ascii="仿宋_GB2312" w:hAnsi="仿宋_GB2312" w:eastAsia="仿宋_GB2312" w:cs="仿宋_GB2312"/>
          <w:color w:val="auto"/>
          <w:sz w:val="30"/>
          <w:szCs w:val="30"/>
          <w:highlight w:val="none"/>
          <w:lang w:val="en-US" w:eastAsia="zh-CN"/>
        </w:rPr>
        <w:t>；即</w:t>
      </w:r>
      <w:r>
        <w:rPr>
          <w:rFonts w:hint="eastAsia" w:ascii="仿宋_GB2312" w:hAnsi="仿宋_GB2312" w:eastAsia="仿宋_GB2312" w:cs="仿宋_GB2312"/>
          <w:color w:val="auto"/>
          <w:sz w:val="30"/>
          <w:szCs w:val="30"/>
          <w:highlight w:val="none"/>
          <w:u w:val="single"/>
          <w:lang w:val="en-US" w:eastAsia="zh-CN"/>
        </w:rPr>
        <w:t>54120元/年</w:t>
      </w:r>
      <w:r>
        <w:rPr>
          <w:rFonts w:hint="eastAsia" w:ascii="仿宋_GB2312" w:hAnsi="仿宋_GB2312" w:eastAsia="仿宋_GB2312" w:cs="仿宋_GB2312"/>
          <w:color w:val="auto"/>
          <w:sz w:val="30"/>
          <w:szCs w:val="30"/>
          <w:highlight w:val="none"/>
          <w:lang w:eastAsia="zh-CN"/>
        </w:rPr>
        <w:t>，共</w:t>
      </w:r>
      <w:r>
        <w:rPr>
          <w:rFonts w:hint="eastAsia" w:ascii="仿宋_GB2312" w:hAnsi="仿宋_GB2312" w:eastAsia="仿宋_GB2312" w:cs="仿宋_GB2312"/>
          <w:color w:val="auto"/>
          <w:sz w:val="30"/>
          <w:szCs w:val="30"/>
          <w:highlight w:val="none"/>
          <w:u w:val="single"/>
          <w:lang w:val="en-US" w:eastAsia="zh-CN"/>
        </w:rPr>
        <w:t>205</w:t>
      </w:r>
      <w:r>
        <w:rPr>
          <w:rFonts w:hint="eastAsia" w:ascii="仿宋_GB2312" w:hAnsi="仿宋_GB2312" w:eastAsia="仿宋_GB2312" w:cs="仿宋_GB2312"/>
          <w:color w:val="auto"/>
          <w:sz w:val="30"/>
          <w:szCs w:val="30"/>
          <w:highlight w:val="none"/>
          <w:lang w:val="en-US" w:eastAsia="zh-CN"/>
        </w:rPr>
        <w:t>平方米；两年共：</w:t>
      </w:r>
      <w:r>
        <w:rPr>
          <w:rFonts w:hint="eastAsia" w:ascii="仿宋_GB2312" w:hAnsi="仿宋_GB2312" w:eastAsia="仿宋_GB2312" w:cs="仿宋_GB2312"/>
          <w:color w:val="auto"/>
          <w:sz w:val="30"/>
          <w:szCs w:val="30"/>
          <w:highlight w:val="none"/>
          <w:u w:val="single"/>
          <w:lang w:val="en-US" w:eastAsia="zh-CN"/>
        </w:rPr>
        <w:t>108240</w:t>
      </w:r>
      <w:r>
        <w:rPr>
          <w:rFonts w:hint="eastAsia" w:ascii="仿宋_GB2312" w:hAnsi="仿宋_GB2312" w:eastAsia="仿宋_GB2312" w:cs="仿宋_GB2312"/>
          <w:color w:val="auto"/>
          <w:sz w:val="30"/>
          <w:szCs w:val="30"/>
          <w:highlight w:val="none"/>
          <w:lang w:val="en-US" w:eastAsia="zh-CN"/>
        </w:rPr>
        <w:t>元；</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按</w:t>
      </w:r>
      <w:r>
        <w:rPr>
          <w:rFonts w:hint="eastAsia" w:ascii="仿宋_GB2312" w:hAnsi="仿宋_GB2312" w:eastAsia="仿宋_GB2312" w:cs="仿宋_GB2312"/>
          <w:color w:val="auto"/>
          <w:sz w:val="30"/>
          <w:szCs w:val="30"/>
          <w:highlight w:val="none"/>
          <w:u w:val="single"/>
        </w:rPr>
        <w:t>年度</w:t>
      </w:r>
      <w:r>
        <w:rPr>
          <w:rFonts w:hint="eastAsia" w:ascii="仿宋_GB2312" w:hAnsi="仿宋_GB2312" w:eastAsia="仿宋_GB2312" w:cs="仿宋_GB2312"/>
          <w:color w:val="auto"/>
          <w:sz w:val="30"/>
          <w:szCs w:val="30"/>
          <w:highlight w:val="none"/>
        </w:rPr>
        <w:t>收取，每年</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u w:val="single"/>
          <w:lang w:val="en-US" w:eastAsia="zh-CN"/>
        </w:rPr>
        <w:t xml:space="preserve">12 </w:t>
      </w:r>
      <w:r>
        <w:rPr>
          <w:rFonts w:hint="eastAsia" w:ascii="仿宋_GB2312" w:hAnsi="仿宋_GB2312" w:eastAsia="仿宋_GB2312" w:cs="仿宋_GB2312"/>
          <w:color w:val="auto"/>
          <w:sz w:val="30"/>
          <w:szCs w:val="30"/>
          <w:highlight w:val="none"/>
          <w:u w:val="single"/>
        </w:rPr>
        <w:t>月</w:t>
      </w:r>
      <w:r>
        <w:rPr>
          <w:rFonts w:hint="eastAsia" w:ascii="仿宋_GB2312" w:hAnsi="仿宋_GB2312" w:eastAsia="仿宋_GB2312" w:cs="仿宋_GB2312"/>
          <w:color w:val="auto"/>
          <w:sz w:val="30"/>
          <w:szCs w:val="30"/>
          <w:highlight w:val="none"/>
          <w:u w:val="single"/>
          <w:lang w:val="en-US" w:eastAsia="zh-CN"/>
        </w:rPr>
        <w:t>31</w:t>
      </w:r>
      <w:r>
        <w:rPr>
          <w:rFonts w:hint="eastAsia" w:ascii="仿宋_GB2312" w:hAnsi="仿宋_GB2312" w:eastAsia="仿宋_GB2312" w:cs="仿宋_GB2312"/>
          <w:color w:val="auto"/>
          <w:sz w:val="30"/>
          <w:szCs w:val="30"/>
          <w:highlight w:val="none"/>
          <w:u w:val="single"/>
        </w:rPr>
        <w:t>日前</w:t>
      </w:r>
      <w:r>
        <w:rPr>
          <w:rFonts w:hint="eastAsia" w:ascii="仿宋_GB2312" w:hAnsi="仿宋_GB2312" w:eastAsia="仿宋_GB2312" w:cs="仿宋_GB2312"/>
          <w:color w:val="auto"/>
          <w:sz w:val="30"/>
          <w:szCs w:val="30"/>
          <w:highlight w:val="none"/>
        </w:rPr>
        <w:t>收</w:t>
      </w:r>
      <w:r>
        <w:rPr>
          <w:rFonts w:hint="eastAsia" w:ascii="仿宋_GB2312" w:hAnsi="仿宋_GB2312" w:eastAsia="仿宋_GB2312" w:cs="仿宋_GB2312"/>
          <w:color w:val="auto"/>
          <w:sz w:val="30"/>
          <w:szCs w:val="30"/>
          <w:highlight w:val="none"/>
          <w:lang w:eastAsia="zh-CN"/>
        </w:rPr>
        <w:t>下</w:t>
      </w:r>
      <w:r>
        <w:rPr>
          <w:rFonts w:hint="eastAsia" w:ascii="仿宋_GB2312" w:hAnsi="仿宋_GB2312" w:eastAsia="仿宋_GB2312" w:cs="仿宋_GB2312"/>
          <w:color w:val="auto"/>
          <w:sz w:val="30"/>
          <w:szCs w:val="30"/>
          <w:highlight w:val="none"/>
        </w:rPr>
        <w:t>年租金（先交租后使用），</w:t>
      </w:r>
      <w:r>
        <w:rPr>
          <w:rFonts w:hint="eastAsia" w:ascii="仿宋_GB2312" w:hAnsi="仿宋_GB2312" w:eastAsia="仿宋_GB2312" w:cs="仿宋_GB2312"/>
          <w:color w:val="auto"/>
          <w:sz w:val="30"/>
          <w:szCs w:val="30"/>
          <w:highlight w:val="none"/>
          <w:lang w:eastAsia="zh-CN"/>
        </w:rPr>
        <w:t>租金</w:t>
      </w:r>
      <w:r>
        <w:rPr>
          <w:rFonts w:hint="eastAsia" w:ascii="仿宋_GB2312" w:hAnsi="仿宋_GB2312" w:eastAsia="仿宋_GB2312" w:cs="仿宋_GB2312"/>
          <w:color w:val="auto"/>
          <w:sz w:val="30"/>
          <w:szCs w:val="30"/>
          <w:highlight w:val="none"/>
          <w:u w:val="single"/>
          <w:lang w:eastAsia="zh-CN"/>
        </w:rPr>
        <w:t>每</w:t>
      </w:r>
      <w:r>
        <w:rPr>
          <w:rFonts w:hint="eastAsia" w:ascii="仿宋_GB2312" w:hAnsi="仿宋_GB2312" w:eastAsia="仿宋_GB2312" w:cs="仿宋_GB2312"/>
          <w:color w:val="auto"/>
          <w:sz w:val="30"/>
          <w:szCs w:val="30"/>
          <w:highlight w:val="none"/>
          <w:u w:val="single"/>
          <w:lang w:val="en-US" w:eastAsia="zh-CN"/>
        </w:rPr>
        <w:t>3年</w:t>
      </w:r>
      <w:r>
        <w:rPr>
          <w:rFonts w:hint="eastAsia" w:ascii="仿宋_GB2312" w:hAnsi="仿宋_GB2312" w:eastAsia="仿宋_GB2312" w:cs="仿宋_GB2312"/>
          <w:color w:val="auto"/>
          <w:sz w:val="30"/>
          <w:szCs w:val="30"/>
          <w:highlight w:val="none"/>
          <w:lang w:val="en-US" w:eastAsia="zh-CN"/>
        </w:rPr>
        <w:t>调整一次，每</w:t>
      </w:r>
      <w:r>
        <w:rPr>
          <w:rFonts w:hint="eastAsia" w:ascii="仿宋_GB2312" w:hAnsi="仿宋_GB2312" w:eastAsia="仿宋_GB2312" w:cs="仿宋_GB2312"/>
          <w:color w:val="auto"/>
          <w:sz w:val="30"/>
          <w:szCs w:val="30"/>
          <w:highlight w:val="none"/>
          <w:u w:val="single"/>
          <w:lang w:val="en-US" w:eastAsia="zh-CN"/>
        </w:rPr>
        <w:t>3年</w:t>
      </w:r>
      <w:r>
        <w:rPr>
          <w:rFonts w:hint="eastAsia" w:ascii="仿宋_GB2312" w:hAnsi="仿宋_GB2312" w:eastAsia="仿宋_GB2312" w:cs="仿宋_GB2312"/>
          <w:color w:val="auto"/>
          <w:sz w:val="30"/>
          <w:szCs w:val="30"/>
          <w:highlight w:val="none"/>
          <w:lang w:val="en-US" w:eastAsia="zh-CN"/>
        </w:rPr>
        <w:t>为一个周期，每周期的年租金以上一周期的年租金为基数递增</w:t>
      </w:r>
      <w:r>
        <w:rPr>
          <w:rFonts w:hint="eastAsia" w:ascii="仿宋_GB2312" w:hAnsi="仿宋_GB2312" w:eastAsia="仿宋_GB2312" w:cs="仿宋_GB2312"/>
          <w:color w:val="auto"/>
          <w:sz w:val="30"/>
          <w:szCs w:val="30"/>
          <w:highlight w:val="none"/>
          <w:u w:val="single"/>
          <w:lang w:val="en-US" w:eastAsia="zh-CN"/>
        </w:rPr>
        <w:t>10%</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rPr>
        <w:t>每年的租金不得拖欠</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如有拖欠，每日按拖欠金的0.5%计付违约金。</w:t>
      </w:r>
    </w:p>
    <w:p>
      <w:pPr>
        <w:pStyle w:val="2"/>
        <w:rPr>
          <w:rFonts w:hint="eastAsia"/>
          <w:color w:val="auto"/>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租金划至以下账户：</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账户名称：  鹤山市侨晟资产经营有限公司</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 xml:space="preserve">银行帐号：  80020000011418369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 xml:space="preserve">开户行：  </w:t>
      </w:r>
      <w:r>
        <w:rPr>
          <w:rFonts w:hint="eastAsia" w:ascii="仿宋_GB2312" w:hAnsi="仿宋_GB2312" w:eastAsia="仿宋_GB2312" w:cs="仿宋_GB2312"/>
          <w:color w:val="auto"/>
          <w:sz w:val="30"/>
          <w:szCs w:val="30"/>
          <w:highlight w:val="none"/>
        </w:rPr>
        <w:t>鹤山农村商业银行双合支行</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（二）乙方在租赁标的物期间的水费、</w:t>
      </w:r>
      <w:r>
        <w:rPr>
          <w:rFonts w:hint="eastAsia" w:ascii="仿宋_GB2312" w:eastAsia="仿宋_GB2312" w:cs="仿宋_GB2312"/>
          <w:color w:val="auto"/>
          <w:sz w:val="30"/>
          <w:szCs w:val="30"/>
          <w:highlight w:val="none"/>
          <w:lang w:eastAsia="zh-CN"/>
        </w:rPr>
        <w:t>污水处理费、</w:t>
      </w:r>
      <w:r>
        <w:rPr>
          <w:rFonts w:hint="eastAsia" w:ascii="仿宋_GB2312" w:eastAsia="仿宋_GB2312" w:cs="仿宋_GB2312"/>
          <w:color w:val="auto"/>
          <w:sz w:val="30"/>
          <w:szCs w:val="30"/>
          <w:highlight w:val="none"/>
        </w:rPr>
        <w:t>电费、物业管理费、</w:t>
      </w:r>
      <w:r>
        <w:rPr>
          <w:rFonts w:hint="eastAsia" w:ascii="仿宋_GB2312" w:eastAsia="仿宋_GB2312" w:cs="仿宋_GB2312"/>
          <w:color w:val="auto"/>
          <w:sz w:val="30"/>
          <w:szCs w:val="30"/>
          <w:highlight w:val="none"/>
          <w:lang w:eastAsia="zh-CN"/>
        </w:rPr>
        <w:t>网费、</w:t>
      </w:r>
      <w:r>
        <w:rPr>
          <w:rFonts w:hint="eastAsia" w:ascii="仿宋_GB2312" w:eastAsia="仿宋_GB2312" w:cs="仿宋_GB2312"/>
          <w:color w:val="auto"/>
          <w:sz w:val="30"/>
          <w:szCs w:val="30"/>
          <w:highlight w:val="none"/>
        </w:rPr>
        <w:t>电话费、</w:t>
      </w:r>
      <w:r>
        <w:rPr>
          <w:rFonts w:hint="eastAsia" w:ascii="仿宋_GB2312" w:eastAsia="仿宋_GB2312" w:cs="仿宋_GB2312"/>
          <w:color w:val="auto"/>
          <w:sz w:val="30"/>
          <w:szCs w:val="30"/>
          <w:highlight w:val="none"/>
          <w:lang w:eastAsia="zh-CN"/>
        </w:rPr>
        <w:t>垃圾费、</w:t>
      </w:r>
      <w:r>
        <w:rPr>
          <w:rFonts w:hint="eastAsia" w:ascii="仿宋_GB2312" w:eastAsia="仿宋_GB2312" w:cs="仿宋_GB2312"/>
          <w:color w:val="auto"/>
          <w:sz w:val="30"/>
          <w:szCs w:val="30"/>
          <w:highlight w:val="none"/>
        </w:rPr>
        <w:t>租赁所涉及的</w:t>
      </w:r>
      <w:r>
        <w:rPr>
          <w:rFonts w:hint="eastAsia" w:ascii="仿宋_GB2312" w:eastAsia="仿宋_GB2312" w:cs="仿宋_GB2312"/>
          <w:color w:val="auto"/>
          <w:sz w:val="30"/>
          <w:szCs w:val="30"/>
          <w:highlight w:val="none"/>
          <w:lang w:eastAsia="zh-CN"/>
        </w:rPr>
        <w:t>费用</w:t>
      </w:r>
      <w:r>
        <w:rPr>
          <w:rFonts w:hint="eastAsia" w:ascii="仿宋_GB2312" w:eastAsia="仿宋_GB2312" w:cs="仿宋_GB2312"/>
          <w:color w:val="auto"/>
          <w:sz w:val="30"/>
          <w:szCs w:val="30"/>
          <w:highlight w:val="none"/>
        </w:rPr>
        <w:t>等均由承租方承担，并由乙方承担延期付款的违约责任和法律责任。</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（三）在租赁期间，如果发生政府有关部门征收本合同未列出项目但与使用标的物有关的费用，均由乙方承担。</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（四）租赁期间，如遇国家政策调整必须对租金进行调整的，双方应当另行协商有关调整租金事宜，协商不成的按国家有关规定执行。</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b/>
          <w:color w:val="auto"/>
          <w:sz w:val="30"/>
          <w:szCs w:val="30"/>
          <w:highlight w:val="none"/>
        </w:rPr>
      </w:pPr>
      <w:r>
        <w:rPr>
          <w:rFonts w:hint="eastAsia" w:ascii="仿宋_GB2312" w:eastAsia="仿宋_GB2312" w:cs="仿宋_GB2312"/>
          <w:b/>
          <w:color w:val="auto"/>
          <w:sz w:val="30"/>
          <w:szCs w:val="30"/>
          <w:highlight w:val="none"/>
        </w:rPr>
        <w:t>第五条  标的物的使用</w:t>
      </w:r>
    </w:p>
    <w:p>
      <w:pPr>
        <w:pStyle w:val="5"/>
        <w:keepNext w:val="0"/>
        <w:keepLines w:val="0"/>
        <w:widowControl/>
        <w:suppressLineNumbers w:val="0"/>
        <w:spacing w:before="0" w:beforeAutospacing="0" w:after="0" w:afterAutospacing="0"/>
        <w:ind w:left="0" w:right="0" w:firstLine="600" w:firstLineChars="200"/>
        <w:rPr>
          <w:rFonts w:hint="eastAsia" w:ascii="仿宋_GB2312" w:eastAsia="仿宋_GB2312" w:cs="仿宋_GB2312"/>
          <w:color w:val="auto"/>
          <w:sz w:val="30"/>
          <w:szCs w:val="30"/>
          <w:highlight w:val="none"/>
          <w:u w:val="single"/>
          <w:lang w:val="en-US" w:eastAsia="zh-CN"/>
        </w:rPr>
      </w:pPr>
      <w:r>
        <w:rPr>
          <w:rFonts w:hint="eastAsia" w:ascii="仿宋_GB2312" w:eastAsia="仿宋_GB2312" w:cs="仿宋_GB2312"/>
          <w:color w:val="auto"/>
          <w:sz w:val="30"/>
          <w:szCs w:val="30"/>
          <w:highlight w:val="none"/>
        </w:rPr>
        <w:t>（一）乙方承诺租赁标的物仅用于：</w:t>
      </w:r>
      <w:r>
        <w:rPr>
          <w:rFonts w:hint="eastAsia" w:ascii="仿宋_GB2312" w:eastAsia="仿宋_GB2312" w:cs="仿宋_GB2312"/>
          <w:color w:val="auto"/>
          <w:sz w:val="30"/>
          <w:szCs w:val="30"/>
          <w:highlight w:val="none"/>
          <w:u w:val="single"/>
          <w:lang w:val="en-US" w:eastAsia="zh-CN"/>
        </w:rPr>
        <w:t>长者食堂，如乙方变更用途须经甲书面同意。</w:t>
      </w:r>
    </w:p>
    <w:p>
      <w:pPr>
        <w:pStyle w:val="5"/>
        <w:keepNext w:val="0"/>
        <w:keepLines w:val="0"/>
        <w:widowControl/>
        <w:suppressLineNumbers w:val="0"/>
        <w:spacing w:before="0" w:beforeAutospacing="0" w:after="0" w:afterAutospacing="0"/>
        <w:ind w:left="0" w:right="0" w:firstLine="600" w:firstLineChars="200"/>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w:t>
      </w:r>
      <w:r>
        <w:rPr>
          <w:rFonts w:hint="eastAsia" w:ascii="仿宋_GB2312" w:eastAsia="仿宋_GB2312" w:cs="仿宋_GB2312"/>
          <w:color w:val="auto"/>
          <w:sz w:val="30"/>
          <w:szCs w:val="30"/>
          <w:highlight w:val="none"/>
          <w:lang w:eastAsia="zh-CN"/>
        </w:rPr>
        <w:t>二</w:t>
      </w:r>
      <w:r>
        <w:rPr>
          <w:rFonts w:hint="eastAsia" w:ascii="仿宋_GB2312" w:eastAsia="仿宋_GB2312" w:cs="仿宋_GB2312"/>
          <w:color w:val="auto"/>
          <w:sz w:val="30"/>
          <w:szCs w:val="30"/>
          <w:highlight w:val="none"/>
        </w:rPr>
        <w:t>）乙方租用物业后自行负责建设，根据租赁用途需要，自行负责装修装饰，自筹资金增加生产设备、供水、配电、消防、环保等设施安装配置，相关施工建设行为须经甲方书面同意，并由乙方自行按有关法律法规及政策规定的程序和要求办理，乙方对相应建设行为承担全部经济和法律责任。</w:t>
      </w:r>
    </w:p>
    <w:p>
      <w:pPr>
        <w:pStyle w:val="5"/>
        <w:keepNext w:val="0"/>
        <w:keepLines w:val="0"/>
        <w:widowControl/>
        <w:suppressLineNumbers w:val="0"/>
        <w:spacing w:before="0" w:beforeAutospacing="0" w:after="0" w:afterAutospacing="0"/>
        <w:ind w:left="0" w:right="0" w:firstLine="600" w:firstLineChars="200"/>
        <w:rPr>
          <w:rFonts w:hint="default" w:ascii="仿宋_GB2312" w:eastAsia="仿宋_GB2312" w:cs="仿宋_GB2312"/>
          <w:color w:val="auto"/>
          <w:sz w:val="30"/>
          <w:szCs w:val="30"/>
          <w:highlight w:val="none"/>
          <w:u w:val="single"/>
          <w:lang w:val="en-US" w:eastAsia="zh-CN"/>
        </w:rPr>
      </w:pPr>
      <w:r>
        <w:rPr>
          <w:rFonts w:hint="eastAsia" w:ascii="仿宋_GB2312" w:eastAsia="仿宋_GB2312" w:cs="仿宋_GB2312"/>
          <w:color w:val="auto"/>
          <w:sz w:val="30"/>
          <w:szCs w:val="30"/>
          <w:highlight w:val="none"/>
        </w:rPr>
        <w:t>（</w:t>
      </w:r>
      <w:r>
        <w:rPr>
          <w:rFonts w:hint="eastAsia" w:ascii="仿宋_GB2312" w:eastAsia="仿宋_GB2312" w:cs="仿宋_GB2312"/>
          <w:color w:val="auto"/>
          <w:sz w:val="30"/>
          <w:szCs w:val="30"/>
          <w:highlight w:val="none"/>
          <w:lang w:eastAsia="zh-CN"/>
        </w:rPr>
        <w:t>三</w:t>
      </w:r>
      <w:r>
        <w:rPr>
          <w:rFonts w:hint="eastAsia" w:ascii="仿宋_GB2312" w:eastAsia="仿宋_GB2312" w:cs="仿宋_GB2312"/>
          <w:color w:val="auto"/>
          <w:sz w:val="30"/>
          <w:szCs w:val="30"/>
          <w:highlight w:val="none"/>
        </w:rPr>
        <w:t>）乙方租用物业后甲方所提供的基础设备、设施如不能满足发展要求时，所需的水电扩容、道路、下水道、环境改造、环保设施等项目的建设均由乙方自行出资解决。乙方进行上述建设须经甲方书面同意后方可实施，并由乙方自行承担，按有关法律法规及政策规定的程序和要求办理相关审批手续，所需费用由乙方承担。</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w:t>
      </w:r>
      <w:r>
        <w:rPr>
          <w:rFonts w:hint="eastAsia" w:ascii="仿宋_GB2312" w:eastAsia="仿宋_GB2312" w:cs="仿宋_GB2312"/>
          <w:color w:val="auto"/>
          <w:sz w:val="30"/>
          <w:szCs w:val="30"/>
          <w:highlight w:val="none"/>
          <w:lang w:eastAsia="zh-CN"/>
        </w:rPr>
        <w:t>四</w:t>
      </w:r>
      <w:r>
        <w:rPr>
          <w:rFonts w:hint="eastAsia" w:ascii="仿宋_GB2312" w:eastAsia="仿宋_GB2312" w:cs="仿宋_GB2312"/>
          <w:color w:val="auto"/>
          <w:sz w:val="30"/>
          <w:szCs w:val="30"/>
          <w:highlight w:val="none"/>
        </w:rPr>
        <w:t>）未经甲方</w:t>
      </w:r>
      <w:r>
        <w:rPr>
          <w:rFonts w:hint="eastAsia" w:ascii="仿宋_GB2312" w:eastAsia="仿宋_GB2312" w:cs="仿宋_GB2312"/>
          <w:b/>
          <w:color w:val="auto"/>
          <w:sz w:val="30"/>
          <w:szCs w:val="30"/>
          <w:highlight w:val="none"/>
        </w:rPr>
        <w:t>书面同意</w:t>
      </w:r>
      <w:r>
        <w:rPr>
          <w:rFonts w:hint="eastAsia" w:ascii="仿宋_GB2312" w:eastAsia="仿宋_GB2312" w:cs="仿宋_GB2312"/>
          <w:color w:val="auto"/>
          <w:sz w:val="30"/>
          <w:szCs w:val="30"/>
          <w:highlight w:val="none"/>
        </w:rPr>
        <w:t>乙方</w:t>
      </w:r>
      <w:r>
        <w:rPr>
          <w:rFonts w:hint="eastAsia" w:ascii="仿宋_GB2312" w:eastAsia="仿宋_GB2312" w:cs="仿宋_GB2312"/>
          <w:b/>
          <w:color w:val="auto"/>
          <w:sz w:val="30"/>
          <w:szCs w:val="30"/>
          <w:highlight w:val="none"/>
        </w:rPr>
        <w:t>不得</w:t>
      </w:r>
      <w:r>
        <w:rPr>
          <w:rFonts w:hint="eastAsia" w:ascii="仿宋_GB2312" w:eastAsia="仿宋_GB2312" w:cs="仿宋_GB2312"/>
          <w:color w:val="auto"/>
          <w:sz w:val="30"/>
          <w:szCs w:val="30"/>
          <w:highlight w:val="none"/>
        </w:rPr>
        <w:t>从事以下任何行为：</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color w:val="auto"/>
          <w:sz w:val="30"/>
          <w:szCs w:val="30"/>
          <w:highlight w:val="none"/>
          <w:lang w:eastAsia="zh-CN"/>
        </w:rPr>
      </w:pPr>
      <w:r>
        <w:rPr>
          <w:rFonts w:hint="eastAsia" w:ascii="仿宋_GB2312" w:eastAsia="仿宋_GB2312" w:cs="仿宋_GB2312"/>
          <w:color w:val="auto"/>
          <w:sz w:val="30"/>
          <w:szCs w:val="30"/>
          <w:highlight w:val="none"/>
        </w:rPr>
        <w:t>1．以转租、转让、出借、赠与、抵押、作价出资等方式处置标的物</w:t>
      </w:r>
      <w:r>
        <w:rPr>
          <w:rFonts w:hint="eastAsia" w:ascii="仿宋_GB2312" w:eastAsia="仿宋_GB2312" w:cs="仿宋_GB2312"/>
          <w:color w:val="auto"/>
          <w:sz w:val="30"/>
          <w:szCs w:val="30"/>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2．以非乙方自身名义承租经营。与他人合作或分割使用标的物或以名为乙方租赁实为他人使用的方式使用标的物．成立其他公司进行承租经营或变更乙方的名称。</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3．在标的物上增设临时构筑物、不动产、增设大型固定设备或设施。</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lang w:val="en-US" w:eastAsia="zh-CN"/>
        </w:rPr>
        <w:t>4</w:t>
      </w:r>
      <w:r>
        <w:rPr>
          <w:rFonts w:hint="eastAsia" w:ascii="仿宋_GB2312" w:eastAsia="仿宋_GB2312" w:cs="仿宋_GB2312"/>
          <w:color w:val="auto"/>
          <w:sz w:val="30"/>
          <w:szCs w:val="30"/>
          <w:highlight w:val="none"/>
        </w:rPr>
        <w:t>．拆除、改变、移动土地下的管道、渠道、线路以及市政设施。</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w:t>
      </w:r>
      <w:r>
        <w:rPr>
          <w:rFonts w:hint="eastAsia" w:ascii="仿宋_GB2312" w:eastAsia="仿宋_GB2312" w:cs="仿宋_GB2312"/>
          <w:color w:val="auto"/>
          <w:sz w:val="30"/>
          <w:szCs w:val="30"/>
          <w:highlight w:val="none"/>
          <w:lang w:eastAsia="zh-CN"/>
        </w:rPr>
        <w:t>五</w:t>
      </w:r>
      <w:r>
        <w:rPr>
          <w:rFonts w:hint="eastAsia" w:ascii="仿宋_GB2312" w:eastAsia="仿宋_GB2312" w:cs="仿宋_GB2312"/>
          <w:color w:val="auto"/>
          <w:sz w:val="30"/>
          <w:szCs w:val="30"/>
          <w:highlight w:val="none"/>
        </w:rPr>
        <w:t>）乙方不得使用标的物从事任何违法行为、犯罪行为或违反社会公序良俗的行为。</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w:t>
      </w:r>
      <w:r>
        <w:rPr>
          <w:rFonts w:hint="eastAsia" w:ascii="仿宋_GB2312" w:eastAsia="仿宋_GB2312" w:cs="仿宋_GB2312"/>
          <w:color w:val="auto"/>
          <w:sz w:val="30"/>
          <w:szCs w:val="30"/>
          <w:highlight w:val="none"/>
          <w:lang w:eastAsia="zh-CN"/>
        </w:rPr>
        <w:t>六</w:t>
      </w:r>
      <w:r>
        <w:rPr>
          <w:rFonts w:hint="eastAsia" w:ascii="仿宋_GB2312" w:eastAsia="仿宋_GB2312" w:cs="仿宋_GB2312"/>
          <w:color w:val="auto"/>
          <w:sz w:val="30"/>
          <w:szCs w:val="30"/>
          <w:highlight w:val="none"/>
        </w:rPr>
        <w:t>）租赁期间标的物上的不动产、固定设施或设备、管道、线路以及市政设施存在或可能存在安全隐患时，乙方应当作出清除安全隐患措施以及尽最大努力消除安全隐患和减少损失，并承担有关费用，依照有关安全管理规定需要报告政府有关部门的，乙方还应当向政府安全管理部门报告，同时自知道或意识到时起二十四小时内通知甲方。</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w:t>
      </w:r>
      <w:r>
        <w:rPr>
          <w:rFonts w:hint="eastAsia" w:ascii="仿宋_GB2312" w:eastAsia="仿宋_GB2312" w:cs="仿宋_GB2312"/>
          <w:color w:val="auto"/>
          <w:sz w:val="30"/>
          <w:szCs w:val="30"/>
          <w:highlight w:val="none"/>
          <w:lang w:eastAsia="zh-CN"/>
        </w:rPr>
        <w:t>七</w:t>
      </w:r>
      <w:r>
        <w:rPr>
          <w:rFonts w:hint="eastAsia" w:ascii="仿宋_GB2312" w:eastAsia="仿宋_GB2312" w:cs="仿宋_GB2312"/>
          <w:color w:val="auto"/>
          <w:sz w:val="30"/>
          <w:szCs w:val="30"/>
          <w:highlight w:val="none"/>
        </w:rPr>
        <w:t>）租赁期间标的物的维修（包括但不限于租赁期间乙方使用的卫生间、下水管道、化粪池所造成的堵塞以及门窗损坏等）管理、保管、保养等均由乙方负责，且该等行为所产生的一切费用由乙方承担。若该房屋发生非因乙方使用而导致的楼体结构性维修，经相关部门鉴定后由甲方负责。</w:t>
      </w:r>
    </w:p>
    <w:p>
      <w:pPr>
        <w:pStyle w:val="5"/>
        <w:keepNext w:val="0"/>
        <w:keepLines w:val="0"/>
        <w:widowControl/>
        <w:suppressLineNumbers w:val="0"/>
        <w:spacing w:before="0" w:beforeAutospacing="0" w:after="0" w:afterAutospacing="0"/>
        <w:ind w:left="0" w:right="0" w:firstLine="0"/>
        <w:rPr>
          <w:rFonts w:hint="eastAsia" w:ascii="仿宋_GB2312" w:hAnsi="Calibri" w:eastAsia="仿宋_GB2312" w:cs="仿宋_GB2312"/>
          <w:color w:val="auto"/>
          <w:kern w:val="2"/>
          <w:sz w:val="30"/>
          <w:szCs w:val="30"/>
          <w:highlight w:val="none"/>
          <w:lang w:val="en-US" w:eastAsia="zh-CN" w:bidi="ar-SA"/>
        </w:rPr>
      </w:pPr>
      <w:r>
        <w:rPr>
          <w:rFonts w:hint="eastAsia" w:ascii="仿宋_GB2312" w:hAnsi="Calibri" w:eastAsia="仿宋_GB2312" w:cs="仿宋_GB2312"/>
          <w:color w:val="auto"/>
          <w:kern w:val="2"/>
          <w:sz w:val="30"/>
          <w:szCs w:val="30"/>
          <w:highlight w:val="none"/>
          <w:lang w:val="en-US" w:eastAsia="zh-CN" w:bidi="ar-SA"/>
        </w:rPr>
        <w:t>（八）租赁标的物按现状出租，乙方租用物业后自行安排生产设备、供水、配电、消防、环保（特别是餐饮业排污、排油烟）等设施安装配置；生产所需的水电扩容、道路、下水道、环境改造、环保设施等项目的建设，费用均由乙方自行出资解决。乙方进行上述建设须经甲方书面同意后方可实施，并由乙方自行承担按有关法律法规及政策规定的程序和要求办理相关审批所需的程序及费用。</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w:t>
      </w:r>
      <w:r>
        <w:rPr>
          <w:rFonts w:hint="eastAsia" w:ascii="仿宋_GB2312" w:eastAsia="仿宋_GB2312" w:cs="仿宋_GB2312"/>
          <w:color w:val="auto"/>
          <w:sz w:val="30"/>
          <w:szCs w:val="30"/>
          <w:highlight w:val="none"/>
          <w:lang w:eastAsia="zh-CN"/>
        </w:rPr>
        <w:t>九</w:t>
      </w:r>
      <w:r>
        <w:rPr>
          <w:rFonts w:hint="eastAsia" w:ascii="仿宋_GB2312" w:eastAsia="仿宋_GB2312" w:cs="仿宋_GB2312"/>
          <w:color w:val="auto"/>
          <w:sz w:val="30"/>
          <w:szCs w:val="30"/>
          <w:highlight w:val="none"/>
        </w:rPr>
        <w:t>）装修</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1.乙方不得改变标的物的结构，需要进行装修、拆除、扩建或改变设施的应当将装修方案、施工图纸报甲方审核，向有关行政主管部门申请办理施工许可获批后，并经甲方书面同意方可进行，否则甲方有权责令乙方停止施工。乙方对租赁标的物进行的装修完毕后，须按</w:t>
      </w:r>
      <w:r>
        <w:rPr>
          <w:rFonts w:hint="eastAsia" w:ascii="仿宋_GB2312" w:eastAsia="仿宋_GB2312" w:cs="仿宋_GB2312"/>
          <w:color w:val="auto"/>
          <w:sz w:val="30"/>
          <w:szCs w:val="30"/>
          <w:highlight w:val="none"/>
          <w:lang w:eastAsia="zh-CN"/>
        </w:rPr>
        <w:t>市监、环保</w:t>
      </w:r>
      <w:r>
        <w:rPr>
          <w:rFonts w:hint="eastAsia" w:ascii="仿宋_GB2312" w:eastAsia="仿宋_GB2312" w:cs="仿宋_GB2312"/>
          <w:color w:val="auto"/>
          <w:sz w:val="30"/>
          <w:szCs w:val="30"/>
          <w:highlight w:val="none"/>
        </w:rPr>
        <w:t>、安监、技监、城管、消防、供水供电等有关政府部门规定和报请相关行政主管部门审批通过后方可进行经营。</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乙方不得因标的物未办理相应权属登记而造成乙方无法办理各种经营资质及行政许可证照为由，向甲方要求支付任何费用或补偿。</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2.乙方的装修必须符合我国《建筑内部装修设计防火规范》、《建筑内部装修防火施工及验收规范》等有关规定执行，甲方对装修过程中产生的一切责任和事故不承担任何责任。</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3.本合同期限届满、乙方解除或提前终止本合同、甲方依据本合同约定提前解除或终止本合同以及根据法定事由本合同提前解除或终止的，乙方所有装修的消防设施、水电设备、不可拆卸的装饰均归甲方所有，乙方均不得拆卸任何固定的装饰设备或设施，也不得向甲方主张任何返还补偿或赔偿。乙方投入的动产（即移动不会损其价值的财物）除外。</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Times New Roman"/>
          <w:b/>
          <w:color w:val="auto"/>
          <w:sz w:val="30"/>
          <w:szCs w:val="30"/>
          <w:highlight w:val="none"/>
        </w:rPr>
      </w:pPr>
      <w:r>
        <w:rPr>
          <w:rFonts w:hint="eastAsia" w:ascii="仿宋_GB2312" w:eastAsia="仿宋_GB2312" w:cs="仿宋_GB2312"/>
          <w:b/>
          <w:color w:val="auto"/>
          <w:sz w:val="30"/>
          <w:szCs w:val="30"/>
          <w:highlight w:val="none"/>
        </w:rPr>
        <w:t>第六条甲方的权利和义务</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（一）甲方有权依照本合同的约定向乙方收取本合同项目下的租金。</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（二）在合同生效前涉及标的物的债权债务均与乙方无关。</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（三）在乙方使用标的物时需要提供有关涉及标的物的图纸或其他资料的，甲方有协助义务。</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四）出现以下情形之一的，甲方有权单方面解除、终止本合同，所造成的一切损失由乙方负责，并可以追究乙方的违约责任，甲方在行使本条约定的解除权时，只需书面通知乙方即可生效，且解除或终止通知自甲方送达本合同中乙方的地址之日起生效：</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1．乙方违反本合同第五条约定的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2．乙方逾期支付租金超过30日（在任何情况下均不得超过30日）的；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color w:val="auto"/>
          <w:sz w:val="30"/>
          <w:szCs w:val="30"/>
          <w:highlight w:val="none"/>
          <w:lang w:eastAsia="zh-CN"/>
        </w:rPr>
      </w:pPr>
      <w:r>
        <w:rPr>
          <w:rFonts w:hint="eastAsia" w:ascii="仿宋_GB2312" w:eastAsia="仿宋_GB2312" w:cs="仿宋_GB2312"/>
          <w:color w:val="auto"/>
          <w:sz w:val="30"/>
          <w:szCs w:val="30"/>
          <w:highlight w:val="none"/>
          <w:lang w:val="en-US" w:eastAsia="zh-CN"/>
        </w:rPr>
        <w:t>3</w:t>
      </w:r>
      <w:r>
        <w:rPr>
          <w:rFonts w:hint="eastAsia" w:ascii="仿宋_GB2312" w:eastAsia="仿宋_GB2312" w:cs="仿宋_GB2312"/>
          <w:color w:val="auto"/>
          <w:sz w:val="30"/>
          <w:szCs w:val="30"/>
          <w:highlight w:val="none"/>
        </w:rPr>
        <w:t>．乙方未按国家、省、市</w:t>
      </w:r>
      <w:r>
        <w:rPr>
          <w:rFonts w:hint="eastAsia" w:ascii="仿宋_GB2312" w:eastAsia="仿宋_GB2312" w:cs="仿宋_GB2312"/>
          <w:color w:val="auto"/>
          <w:sz w:val="30"/>
          <w:szCs w:val="30"/>
          <w:highlight w:val="none"/>
          <w:lang w:eastAsia="zh-CN"/>
        </w:rPr>
        <w:t>、县</w:t>
      </w:r>
      <w:r>
        <w:rPr>
          <w:rFonts w:hint="eastAsia" w:ascii="仿宋_GB2312" w:eastAsia="仿宋_GB2312" w:cs="仿宋_GB2312"/>
          <w:color w:val="auto"/>
          <w:sz w:val="30"/>
          <w:szCs w:val="30"/>
          <w:highlight w:val="none"/>
        </w:rPr>
        <w:t>有关法规规定开展经营活动，被有关执法部门认定为违规（或不合法），且不进行纠正或无法纠正的</w:t>
      </w:r>
      <w:r>
        <w:rPr>
          <w:rFonts w:hint="eastAsia" w:ascii="仿宋_GB2312" w:eastAsia="仿宋_GB2312" w:cs="仿宋_GB2312"/>
          <w:color w:val="auto"/>
          <w:sz w:val="30"/>
          <w:szCs w:val="30"/>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color w:val="auto"/>
          <w:sz w:val="30"/>
          <w:szCs w:val="30"/>
          <w:highlight w:val="none"/>
          <w:lang w:eastAsia="zh-CN"/>
        </w:rPr>
      </w:pPr>
      <w:r>
        <w:rPr>
          <w:rFonts w:hint="eastAsia" w:ascii="仿宋_GB2312" w:eastAsia="仿宋_GB2312" w:cs="仿宋_GB2312"/>
          <w:color w:val="auto"/>
          <w:sz w:val="30"/>
          <w:szCs w:val="30"/>
          <w:highlight w:val="none"/>
          <w:lang w:val="en-US" w:eastAsia="zh-CN"/>
        </w:rPr>
        <w:t>4.</w:t>
      </w:r>
      <w:r>
        <w:rPr>
          <w:rFonts w:hint="eastAsia" w:ascii="仿宋_GB2312" w:eastAsia="仿宋_GB2312" w:cs="仿宋_GB2312"/>
          <w:color w:val="auto"/>
          <w:sz w:val="30"/>
          <w:szCs w:val="30"/>
          <w:highlight w:val="none"/>
        </w:rPr>
        <w:t>故意损坏承租物业</w:t>
      </w:r>
      <w:r>
        <w:rPr>
          <w:rFonts w:hint="eastAsia" w:ascii="仿宋_GB2312" w:eastAsia="仿宋_GB2312" w:cs="仿宋_GB2312"/>
          <w:color w:val="auto"/>
          <w:sz w:val="30"/>
          <w:szCs w:val="30"/>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（五）甲方有权在租赁期限届满时无条件收回出租物业，</w:t>
      </w:r>
      <w:r>
        <w:rPr>
          <w:rFonts w:hint="eastAsia" w:ascii="宋体" w:hAnsi="宋体" w:cs="宋体"/>
          <w:color w:val="auto"/>
          <w:sz w:val="30"/>
          <w:szCs w:val="30"/>
          <w:highlight w:val="none"/>
        </w:rPr>
        <w:t>并</w:t>
      </w:r>
      <w:r>
        <w:rPr>
          <w:rFonts w:hint="eastAsia" w:ascii="仿宋_GB2312" w:eastAsia="仿宋_GB2312" w:cs="仿宋_GB2312"/>
          <w:color w:val="auto"/>
          <w:sz w:val="30"/>
          <w:szCs w:val="30"/>
          <w:highlight w:val="none"/>
        </w:rPr>
        <w:t>提出新的租赁标准，按照有关规定办理公开招租事宜后选择确定新的承租方。</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Times New Roman"/>
          <w:color w:val="auto"/>
          <w:sz w:val="30"/>
          <w:szCs w:val="30"/>
          <w:highlight w:val="none"/>
        </w:rPr>
      </w:pPr>
      <w:r>
        <w:rPr>
          <w:rFonts w:hint="eastAsia" w:ascii="仿宋_GB2312" w:eastAsia="仿宋_GB2312" w:cs="仿宋_GB2312"/>
          <w:color w:val="auto"/>
          <w:sz w:val="30"/>
          <w:szCs w:val="30"/>
          <w:highlight w:val="none"/>
        </w:rPr>
        <w:t>（六）甲方不得在租用期间内以任何理由干涉乙方企业合法的经营管理自主权，包括在该物业的所有收入、支出和对已有建筑物设施的使用等。</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w:t>
      </w:r>
      <w:r>
        <w:rPr>
          <w:rFonts w:hint="eastAsia" w:ascii="仿宋_GB2312" w:eastAsia="仿宋_GB2312" w:cs="仿宋_GB2312"/>
          <w:color w:val="auto"/>
          <w:sz w:val="30"/>
          <w:szCs w:val="30"/>
          <w:highlight w:val="none"/>
          <w:lang w:eastAsia="zh-CN"/>
        </w:rPr>
        <w:t>七</w:t>
      </w:r>
      <w:r>
        <w:rPr>
          <w:rFonts w:hint="eastAsia" w:ascii="仿宋_GB2312" w:eastAsia="仿宋_GB2312" w:cs="仿宋_GB2312"/>
          <w:color w:val="auto"/>
          <w:sz w:val="30"/>
          <w:szCs w:val="30"/>
          <w:highlight w:val="none"/>
        </w:rPr>
        <w:t>）其他法律法规规定甲方应当享有的权利或应尽的义务。</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Times New Roman"/>
          <w:b/>
          <w:color w:val="auto"/>
          <w:sz w:val="30"/>
          <w:szCs w:val="30"/>
          <w:highlight w:val="none"/>
        </w:rPr>
      </w:pPr>
      <w:r>
        <w:rPr>
          <w:rFonts w:hint="eastAsia" w:ascii="仿宋_GB2312" w:eastAsia="仿宋_GB2312" w:cs="仿宋_GB2312"/>
          <w:b/>
          <w:color w:val="auto"/>
          <w:sz w:val="30"/>
          <w:szCs w:val="30"/>
          <w:highlight w:val="none"/>
        </w:rPr>
        <w:t>第七条乙方的权利和义务</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（一）乙方有权依法按照合同约定的用途和期限，合法利用和经营承租的</w:t>
      </w:r>
      <w:r>
        <w:rPr>
          <w:rFonts w:hint="eastAsia" w:ascii="仿宋_GB2312" w:eastAsia="仿宋_GB2312" w:cs="仿宋_GB2312"/>
          <w:color w:val="auto"/>
          <w:sz w:val="30"/>
          <w:szCs w:val="30"/>
          <w:highlight w:val="none"/>
          <w:lang w:eastAsia="zh-CN"/>
        </w:rPr>
        <w:t>鹤山市双合镇</w:t>
      </w:r>
      <w:r>
        <w:rPr>
          <w:rFonts w:hint="eastAsia" w:ascii="仿宋_GB2312" w:eastAsia="仿宋_GB2312" w:cs="仿宋_GB2312"/>
          <w:color w:val="auto"/>
          <w:sz w:val="30"/>
          <w:szCs w:val="30"/>
          <w:highlight w:val="none"/>
          <w:u w:val="none"/>
          <w:lang w:val="en-US" w:eastAsia="zh-CN"/>
        </w:rPr>
        <w:t>华中路华城圩旧市场办公楼一楼（四合一站场）</w:t>
      </w:r>
      <w:r>
        <w:rPr>
          <w:rFonts w:hint="eastAsia" w:ascii="仿宋_GB2312" w:eastAsia="仿宋_GB2312" w:cs="仿宋_GB2312"/>
          <w:color w:val="auto"/>
          <w:sz w:val="30"/>
          <w:szCs w:val="30"/>
          <w:highlight w:val="none"/>
        </w:rPr>
        <w:t>物业。</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Times New Roman"/>
          <w:color w:val="auto"/>
          <w:sz w:val="30"/>
          <w:szCs w:val="30"/>
          <w:highlight w:val="none"/>
          <w:u w:val="none"/>
        </w:rPr>
      </w:pPr>
      <w:r>
        <w:rPr>
          <w:rFonts w:hint="eastAsia" w:ascii="仿宋_GB2312" w:eastAsia="仿宋_GB2312" w:cs="仿宋_GB2312"/>
          <w:color w:val="auto"/>
          <w:sz w:val="30"/>
          <w:szCs w:val="30"/>
          <w:highlight w:val="none"/>
          <w:u w:val="none"/>
        </w:rPr>
        <w:t>（二）合同期内，乙方对</w:t>
      </w:r>
      <w:r>
        <w:rPr>
          <w:rFonts w:hint="eastAsia" w:ascii="仿宋_GB2312" w:eastAsia="仿宋_GB2312" w:cs="仿宋_GB2312"/>
          <w:color w:val="auto"/>
          <w:sz w:val="30"/>
          <w:szCs w:val="30"/>
          <w:highlight w:val="none"/>
          <w:lang w:eastAsia="zh-CN"/>
        </w:rPr>
        <w:t>鹤山市双合镇</w:t>
      </w:r>
      <w:r>
        <w:rPr>
          <w:rFonts w:hint="eastAsia" w:ascii="仿宋_GB2312" w:eastAsia="仿宋_GB2312" w:cs="仿宋_GB2312"/>
          <w:color w:val="auto"/>
          <w:sz w:val="30"/>
          <w:szCs w:val="30"/>
          <w:highlight w:val="none"/>
          <w:u w:val="none"/>
          <w:lang w:val="en-US" w:eastAsia="zh-CN"/>
        </w:rPr>
        <w:t>华中路华城圩旧市场办公楼一楼（四合一站场）</w:t>
      </w:r>
      <w:r>
        <w:rPr>
          <w:rFonts w:hint="eastAsia" w:ascii="仿宋_GB2312" w:eastAsia="仿宋_GB2312" w:cs="仿宋_GB2312"/>
          <w:color w:val="auto"/>
          <w:sz w:val="30"/>
          <w:szCs w:val="30"/>
          <w:highlight w:val="none"/>
          <w:u w:val="none"/>
        </w:rPr>
        <w:t>范围内的物业和土地有独立自主经营使用权和收益权，任何单位和个人不得干涉，所发生的一切债权债务由乙方独自享有和承担，与甲方无关。</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Times New Roman"/>
          <w:color w:val="auto"/>
          <w:sz w:val="30"/>
          <w:szCs w:val="30"/>
          <w:highlight w:val="none"/>
        </w:rPr>
      </w:pPr>
      <w:r>
        <w:rPr>
          <w:rFonts w:hint="eastAsia" w:ascii="仿宋_GB2312" w:eastAsia="仿宋_GB2312" w:cs="仿宋_GB2312"/>
          <w:color w:val="auto"/>
          <w:sz w:val="30"/>
          <w:szCs w:val="30"/>
          <w:highlight w:val="none"/>
          <w:u w:val="none"/>
        </w:rPr>
        <w:t>（</w:t>
      </w:r>
      <w:r>
        <w:rPr>
          <w:rFonts w:hint="eastAsia" w:ascii="仿宋_GB2312" w:eastAsia="仿宋_GB2312" w:cs="仿宋_GB2312"/>
          <w:color w:val="auto"/>
          <w:sz w:val="30"/>
          <w:szCs w:val="30"/>
          <w:highlight w:val="none"/>
          <w:u w:val="none"/>
          <w:lang w:eastAsia="zh-CN"/>
        </w:rPr>
        <w:t>三</w:t>
      </w:r>
      <w:r>
        <w:rPr>
          <w:rFonts w:hint="eastAsia" w:ascii="仿宋_GB2312" w:eastAsia="仿宋_GB2312" w:cs="仿宋_GB2312"/>
          <w:color w:val="auto"/>
          <w:sz w:val="30"/>
          <w:szCs w:val="30"/>
          <w:highlight w:val="none"/>
          <w:u w:val="none"/>
        </w:rPr>
        <w:t>）乙方对</w:t>
      </w:r>
      <w:r>
        <w:rPr>
          <w:rFonts w:hint="eastAsia" w:ascii="仿宋_GB2312" w:eastAsia="仿宋_GB2312" w:cs="仿宋_GB2312"/>
          <w:color w:val="auto"/>
          <w:sz w:val="30"/>
          <w:szCs w:val="30"/>
          <w:highlight w:val="none"/>
          <w:lang w:eastAsia="zh-CN"/>
        </w:rPr>
        <w:t>鹤山市双合镇</w:t>
      </w:r>
      <w:r>
        <w:rPr>
          <w:rFonts w:hint="eastAsia" w:ascii="仿宋_GB2312" w:eastAsia="仿宋_GB2312" w:cs="仿宋_GB2312"/>
          <w:color w:val="auto"/>
          <w:sz w:val="30"/>
          <w:szCs w:val="30"/>
          <w:highlight w:val="none"/>
          <w:u w:val="none"/>
          <w:lang w:val="en-US" w:eastAsia="zh-CN"/>
        </w:rPr>
        <w:t>华中路华城圩旧市场办公楼一楼（四合一站场）</w:t>
      </w:r>
      <w:r>
        <w:rPr>
          <w:rFonts w:hint="eastAsia" w:ascii="仿宋_GB2312" w:eastAsia="仿宋_GB2312" w:cs="仿宋_GB2312"/>
          <w:color w:val="auto"/>
          <w:sz w:val="30"/>
          <w:szCs w:val="30"/>
          <w:highlight w:val="none"/>
          <w:u w:val="none"/>
        </w:rPr>
        <w:t>有维修保持的义务。乙方因经营使用需要对</w:t>
      </w:r>
      <w:r>
        <w:rPr>
          <w:rFonts w:hint="eastAsia" w:ascii="仿宋_GB2312" w:eastAsia="仿宋_GB2312" w:cs="仿宋_GB2312"/>
          <w:color w:val="auto"/>
          <w:sz w:val="30"/>
          <w:szCs w:val="30"/>
          <w:highlight w:val="none"/>
          <w:lang w:eastAsia="zh-CN"/>
        </w:rPr>
        <w:t>鹤山市双合镇</w:t>
      </w:r>
      <w:r>
        <w:rPr>
          <w:rFonts w:hint="eastAsia" w:ascii="仿宋_GB2312" w:eastAsia="仿宋_GB2312" w:cs="仿宋_GB2312"/>
          <w:color w:val="auto"/>
          <w:sz w:val="30"/>
          <w:szCs w:val="30"/>
          <w:highlight w:val="none"/>
          <w:u w:val="none"/>
          <w:lang w:val="en-US" w:eastAsia="zh-CN"/>
        </w:rPr>
        <w:t>华中路华城圩旧市场办公楼一楼（四合一站场）</w:t>
      </w:r>
      <w:r>
        <w:rPr>
          <w:rFonts w:hint="eastAsia" w:ascii="仿宋_GB2312" w:eastAsia="仿宋_GB2312" w:cs="仿宋_GB2312"/>
          <w:color w:val="auto"/>
          <w:sz w:val="30"/>
          <w:szCs w:val="30"/>
          <w:highlight w:val="none"/>
          <w:u w:val="none"/>
        </w:rPr>
        <w:t>进行建设</w:t>
      </w:r>
      <w:r>
        <w:rPr>
          <w:rFonts w:hint="eastAsia" w:ascii="仿宋_GB2312" w:eastAsia="仿宋_GB2312" w:cs="仿宋_GB2312"/>
          <w:color w:val="auto"/>
          <w:sz w:val="30"/>
          <w:szCs w:val="30"/>
          <w:highlight w:val="none"/>
        </w:rPr>
        <w:t>或改造的，须提前向甲方提交相关改造方案，并征得</w:t>
      </w:r>
      <w:r>
        <w:rPr>
          <w:rFonts w:hint="eastAsia" w:ascii="仿宋_GB2312" w:eastAsia="仿宋_GB2312" w:cs="仿宋_GB2312"/>
          <w:b/>
          <w:color w:val="auto"/>
          <w:sz w:val="30"/>
          <w:szCs w:val="30"/>
          <w:highlight w:val="none"/>
        </w:rPr>
        <w:t>甲方书面同意</w:t>
      </w:r>
      <w:r>
        <w:rPr>
          <w:rFonts w:hint="eastAsia" w:ascii="仿宋_GB2312" w:eastAsia="仿宋_GB2312" w:cs="仿宋_GB2312"/>
          <w:color w:val="auto"/>
          <w:sz w:val="30"/>
          <w:szCs w:val="30"/>
          <w:highlight w:val="none"/>
        </w:rPr>
        <w:t>。建设或改造过程中形成的如水电设施管网、房屋等不动产资产，在本合同到期后归甲方所有；建设或改造过程中形成的如设施设备、办公用品、生活用品等动产资产，在本合同到期前由乙方自行处置，与甲方无关，但到期后仍不处置的，可由甲方自行处理而不负任何责任。</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Times New Roman"/>
          <w:color w:val="auto"/>
          <w:sz w:val="30"/>
          <w:szCs w:val="30"/>
          <w:highlight w:val="none"/>
        </w:rPr>
      </w:pPr>
      <w:r>
        <w:rPr>
          <w:rFonts w:hint="eastAsia" w:ascii="仿宋_GB2312" w:eastAsia="仿宋_GB2312" w:cs="仿宋_GB2312"/>
          <w:color w:val="auto"/>
          <w:sz w:val="30"/>
          <w:szCs w:val="30"/>
          <w:highlight w:val="none"/>
        </w:rPr>
        <w:t>（</w:t>
      </w:r>
      <w:r>
        <w:rPr>
          <w:rFonts w:hint="eastAsia" w:ascii="仿宋_GB2312" w:eastAsia="仿宋_GB2312" w:cs="仿宋_GB2312"/>
          <w:color w:val="auto"/>
          <w:sz w:val="30"/>
          <w:szCs w:val="30"/>
          <w:highlight w:val="none"/>
          <w:lang w:eastAsia="zh-CN"/>
        </w:rPr>
        <w:t>四</w:t>
      </w:r>
      <w:r>
        <w:rPr>
          <w:rFonts w:hint="eastAsia" w:ascii="仿宋_GB2312" w:eastAsia="仿宋_GB2312" w:cs="仿宋_GB2312"/>
          <w:color w:val="auto"/>
          <w:sz w:val="30"/>
          <w:szCs w:val="30"/>
          <w:highlight w:val="none"/>
        </w:rPr>
        <w:t>）乙方不得实施损</w:t>
      </w:r>
      <w:r>
        <w:rPr>
          <w:rFonts w:hint="eastAsia" w:ascii="仿宋_GB2312" w:eastAsia="仿宋_GB2312" w:cs="仿宋_GB2312"/>
          <w:color w:val="auto"/>
          <w:sz w:val="30"/>
          <w:szCs w:val="30"/>
          <w:highlight w:val="none"/>
          <w:u w:val="none"/>
        </w:rPr>
        <w:t>害</w:t>
      </w:r>
      <w:r>
        <w:rPr>
          <w:rFonts w:hint="eastAsia" w:ascii="仿宋_GB2312" w:eastAsia="仿宋_GB2312" w:cs="仿宋_GB2312"/>
          <w:color w:val="auto"/>
          <w:sz w:val="30"/>
          <w:szCs w:val="30"/>
          <w:highlight w:val="none"/>
          <w:lang w:eastAsia="zh-CN"/>
        </w:rPr>
        <w:t>鹤山市双合镇</w:t>
      </w:r>
      <w:r>
        <w:rPr>
          <w:rFonts w:hint="eastAsia" w:ascii="仿宋_GB2312" w:eastAsia="仿宋_GB2312" w:cs="仿宋_GB2312"/>
          <w:color w:val="auto"/>
          <w:sz w:val="30"/>
          <w:szCs w:val="30"/>
          <w:highlight w:val="none"/>
          <w:u w:val="none"/>
          <w:lang w:val="en-US" w:eastAsia="zh-CN"/>
        </w:rPr>
        <w:t>华中路华城圩旧市场办公楼一楼（四合一站场）</w:t>
      </w:r>
      <w:r>
        <w:rPr>
          <w:rFonts w:hint="eastAsia" w:ascii="仿宋_GB2312" w:eastAsia="仿宋_GB2312" w:cs="仿宋_GB2312"/>
          <w:color w:val="auto"/>
          <w:sz w:val="30"/>
          <w:szCs w:val="30"/>
          <w:highlight w:val="none"/>
          <w:u w:val="none"/>
        </w:rPr>
        <w:t>的土地资源</w:t>
      </w:r>
      <w:r>
        <w:rPr>
          <w:rFonts w:hint="eastAsia" w:ascii="仿宋_GB2312" w:eastAsia="仿宋_GB2312" w:cs="仿宋_GB2312"/>
          <w:color w:val="auto"/>
          <w:sz w:val="30"/>
          <w:szCs w:val="30"/>
          <w:highlight w:val="none"/>
        </w:rPr>
        <w:t>和原有资产的行为，否则应承担相应责任。</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00" w:firstLineChars="200"/>
        <w:textAlignment w:val="auto"/>
        <w:rPr>
          <w:rFonts w:ascii="仿宋_GB2312" w:eastAsia="仿宋_GB2312" w:cs="Times New Roman"/>
          <w:color w:val="auto"/>
          <w:sz w:val="30"/>
          <w:szCs w:val="30"/>
          <w:highlight w:val="none"/>
        </w:rPr>
      </w:pPr>
      <w:r>
        <w:rPr>
          <w:rFonts w:hint="eastAsia" w:ascii="仿宋_GB2312" w:eastAsia="仿宋_GB2312" w:cs="仿宋_GB2312"/>
          <w:color w:val="auto"/>
          <w:sz w:val="30"/>
          <w:szCs w:val="30"/>
          <w:highlight w:val="none"/>
        </w:rPr>
        <w:t>（</w:t>
      </w:r>
      <w:r>
        <w:rPr>
          <w:rFonts w:hint="eastAsia" w:ascii="仿宋_GB2312" w:eastAsia="仿宋_GB2312" w:cs="仿宋_GB2312"/>
          <w:color w:val="auto"/>
          <w:sz w:val="30"/>
          <w:szCs w:val="30"/>
          <w:highlight w:val="none"/>
          <w:lang w:eastAsia="zh-CN"/>
        </w:rPr>
        <w:t>五</w:t>
      </w:r>
      <w:r>
        <w:rPr>
          <w:rFonts w:hint="eastAsia" w:ascii="仿宋_GB2312" w:eastAsia="仿宋_GB2312" w:cs="仿宋_GB2312"/>
          <w:color w:val="auto"/>
          <w:sz w:val="30"/>
          <w:szCs w:val="30"/>
          <w:highlight w:val="none"/>
        </w:rPr>
        <w:t>）乙方应按本合同的约定按期足额向甲方支付租金。</w:t>
      </w:r>
    </w:p>
    <w:p>
      <w:pPr>
        <w:pStyle w:val="5"/>
        <w:keepNext w:val="0"/>
        <w:keepLines w:val="0"/>
        <w:widowControl/>
        <w:suppressLineNumbers w:val="0"/>
        <w:spacing w:before="0" w:beforeAutospacing="0" w:after="0" w:afterAutospacing="0"/>
        <w:ind w:left="0" w:right="0" w:firstLine="600" w:firstLineChars="200"/>
        <w:rPr>
          <w:color w:val="auto"/>
          <w:highlight w:val="none"/>
        </w:rPr>
      </w:pPr>
      <w:r>
        <w:rPr>
          <w:rFonts w:hint="eastAsia" w:ascii="仿宋_GB2312" w:eastAsia="仿宋_GB2312" w:cs="仿宋_GB2312"/>
          <w:color w:val="auto"/>
          <w:sz w:val="30"/>
          <w:szCs w:val="30"/>
          <w:highlight w:val="none"/>
        </w:rPr>
        <w:t>（</w:t>
      </w:r>
      <w:r>
        <w:rPr>
          <w:rFonts w:hint="eastAsia" w:ascii="仿宋_GB2312" w:hAnsi="仿宋_GB2312" w:eastAsia="仿宋_GB2312" w:cs="仿宋_GB2312"/>
          <w:color w:val="auto"/>
          <w:kern w:val="2"/>
          <w:sz w:val="30"/>
          <w:szCs w:val="30"/>
          <w:highlight w:val="none"/>
          <w:lang w:val="en-US" w:eastAsia="zh-CN" w:bidi="ar-SA"/>
        </w:rPr>
        <w:t>六）乙方应保护自然资源，合理利用租赁物。乙方的生产经营活动不得产生影响附近居民的正常生产、生活的污染。</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w:t>
      </w:r>
      <w:r>
        <w:rPr>
          <w:rFonts w:hint="eastAsia" w:ascii="仿宋_GB2312" w:eastAsia="仿宋_GB2312" w:cs="仿宋_GB2312"/>
          <w:color w:val="auto"/>
          <w:sz w:val="30"/>
          <w:szCs w:val="30"/>
          <w:highlight w:val="none"/>
          <w:lang w:eastAsia="zh-CN"/>
        </w:rPr>
        <w:t>七</w:t>
      </w:r>
      <w:r>
        <w:rPr>
          <w:rFonts w:hint="eastAsia" w:ascii="仿宋_GB2312" w:eastAsia="仿宋_GB2312" w:cs="仿宋_GB2312"/>
          <w:color w:val="auto"/>
          <w:sz w:val="30"/>
          <w:szCs w:val="30"/>
          <w:highlight w:val="none"/>
        </w:rPr>
        <w:t>）乙方在租赁期内必须</w:t>
      </w:r>
      <w:r>
        <w:rPr>
          <w:rFonts w:hint="eastAsia" w:ascii="仿宋_GB2312" w:hAnsi="仿宋_GB2312" w:eastAsia="仿宋_GB2312" w:cs="仿宋_GB2312"/>
          <w:color w:val="auto"/>
          <w:sz w:val="30"/>
          <w:szCs w:val="30"/>
          <w:highlight w:val="none"/>
        </w:rPr>
        <w:t>按我国劳动和安全生产相关法律法规规定经营，乙方引起的一切劳资纠纷、工伤纠纷或安全生产责任事故纠纷的，由乙方承担相应的赔偿责任，与甲方无关。</w:t>
      </w:r>
      <w:r>
        <w:rPr>
          <w:rFonts w:hint="eastAsia" w:ascii="仿宋_GB2312" w:eastAsia="仿宋_GB2312" w:cs="仿宋_GB2312"/>
          <w:color w:val="auto"/>
          <w:sz w:val="30"/>
          <w:szCs w:val="30"/>
          <w:highlight w:val="none"/>
        </w:rPr>
        <w:t>如因乙方违反法律法规引起劳资纠纷而给甲方造成影响或导致甲方被起诉（或有关部门要求承担责任）的，甲方有权单方解除租赁合同，并追究乙方的违约责任。</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w:t>
      </w:r>
      <w:r>
        <w:rPr>
          <w:rFonts w:hint="eastAsia" w:ascii="仿宋_GB2312" w:eastAsia="仿宋_GB2312" w:cs="仿宋_GB2312"/>
          <w:color w:val="auto"/>
          <w:sz w:val="30"/>
          <w:szCs w:val="30"/>
          <w:highlight w:val="none"/>
          <w:lang w:eastAsia="zh-CN"/>
        </w:rPr>
        <w:t>八</w:t>
      </w:r>
      <w:r>
        <w:rPr>
          <w:rFonts w:hint="eastAsia" w:ascii="仿宋_GB2312" w:eastAsia="仿宋_GB2312" w:cs="仿宋_GB2312"/>
          <w:color w:val="auto"/>
          <w:sz w:val="30"/>
          <w:szCs w:val="30"/>
          <w:highlight w:val="none"/>
        </w:rPr>
        <w:t>）合同到期乙方须无条件退还租赁物业。</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b/>
          <w:color w:val="auto"/>
          <w:sz w:val="30"/>
          <w:szCs w:val="30"/>
          <w:highlight w:val="none"/>
        </w:rPr>
      </w:pPr>
      <w:r>
        <w:rPr>
          <w:rFonts w:hint="eastAsia" w:ascii="仿宋_GB2312" w:eastAsia="仿宋_GB2312" w:cs="仿宋_GB2312"/>
          <w:b/>
          <w:color w:val="auto"/>
          <w:sz w:val="30"/>
          <w:szCs w:val="30"/>
          <w:highlight w:val="none"/>
        </w:rPr>
        <w:t>第八条  终止或变更合同</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（一）如因不可抗力导致本合同无法履行的，甲乙双方同意提前终止本合同，互不承担违约责任，乙方返还甲方</w:t>
      </w:r>
      <w:r>
        <w:rPr>
          <w:rFonts w:hint="eastAsia" w:ascii="仿宋_GB2312" w:hAnsi="仿宋_GB2312" w:eastAsia="仿宋_GB2312" w:cs="仿宋_GB2312"/>
          <w:color w:val="auto"/>
          <w:sz w:val="30"/>
          <w:szCs w:val="30"/>
          <w:highlight w:val="none"/>
          <w:lang w:eastAsia="zh-CN"/>
        </w:rPr>
        <w:t>物业</w:t>
      </w:r>
      <w:r>
        <w:rPr>
          <w:rFonts w:hint="eastAsia" w:ascii="仿宋_GB2312" w:hAnsi="仿宋_GB2312" w:eastAsia="仿宋_GB2312" w:cs="仿宋_GB2312"/>
          <w:color w:val="auto"/>
          <w:sz w:val="30"/>
          <w:szCs w:val="30"/>
          <w:highlight w:val="none"/>
        </w:rPr>
        <w:t>，乙方租金只承担至合同终止时间，乙方的经济损失甲方不给予补偿或赔偿（特别约定除外）。</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宋体" w:hAnsi="宋体" w:cs="宋体"/>
          <w:color w:val="auto"/>
          <w:sz w:val="30"/>
          <w:szCs w:val="30"/>
          <w:highlight w:val="none"/>
        </w:rPr>
      </w:pPr>
      <w:r>
        <w:rPr>
          <w:rFonts w:hint="eastAsia" w:ascii="仿宋_GB2312" w:hAnsi="仿宋_GB2312" w:eastAsia="仿宋_GB2312" w:cs="仿宋_GB2312"/>
          <w:color w:val="auto"/>
          <w:sz w:val="30"/>
          <w:szCs w:val="30"/>
          <w:highlight w:val="none"/>
        </w:rPr>
        <w:t>（二）因国家建设需要、政府有关部门要求（含</w:t>
      </w:r>
      <w:r>
        <w:rPr>
          <w:rFonts w:hint="eastAsia" w:ascii="仿宋_GB2312" w:eastAsia="仿宋_GB2312" w:cs="仿宋_GB2312"/>
          <w:color w:val="auto"/>
          <w:sz w:val="30"/>
          <w:szCs w:val="30"/>
          <w:highlight w:val="none"/>
        </w:rPr>
        <w:t>城管执法、</w:t>
      </w:r>
      <w:r>
        <w:rPr>
          <w:rFonts w:hint="eastAsia" w:ascii="仿宋_GB2312" w:hAnsi="仿宋_GB2312" w:eastAsia="仿宋_GB2312" w:cs="仿宋_GB2312"/>
          <w:color w:val="auto"/>
          <w:sz w:val="30"/>
          <w:szCs w:val="30"/>
          <w:highlight w:val="none"/>
        </w:rPr>
        <w:t>企业改制、企业资产整体或部分含本标的物处置</w:t>
      </w:r>
      <w:r>
        <w:rPr>
          <w:rFonts w:hint="eastAsia" w:ascii="仿宋_GB2312" w:eastAsia="仿宋_GB2312" w:cs="仿宋_GB2312"/>
          <w:color w:val="auto"/>
          <w:sz w:val="30"/>
          <w:szCs w:val="30"/>
          <w:highlight w:val="none"/>
        </w:rPr>
        <w:t>和政府“三旧改造”规划</w:t>
      </w:r>
      <w:r>
        <w:rPr>
          <w:rFonts w:hint="eastAsia" w:ascii="仿宋_GB2312" w:hAnsi="仿宋_GB2312" w:eastAsia="仿宋_GB2312" w:cs="仿宋_GB2312"/>
          <w:color w:val="auto"/>
          <w:sz w:val="30"/>
          <w:szCs w:val="30"/>
          <w:highlight w:val="none"/>
        </w:rPr>
        <w:t>等）征用或征收</w:t>
      </w:r>
      <w:r>
        <w:rPr>
          <w:rFonts w:hint="eastAsia" w:ascii="仿宋_GB2312" w:hAnsi="仿宋_GB2312" w:eastAsia="仿宋_GB2312" w:cs="仿宋_GB2312"/>
          <w:color w:val="auto"/>
          <w:sz w:val="30"/>
          <w:szCs w:val="30"/>
          <w:highlight w:val="none"/>
          <w:lang w:eastAsia="zh-CN"/>
        </w:rPr>
        <w:t>物业</w:t>
      </w:r>
      <w:r>
        <w:rPr>
          <w:rFonts w:hint="eastAsia" w:ascii="仿宋_GB2312" w:hAnsi="仿宋_GB2312" w:eastAsia="仿宋_GB2312" w:cs="仿宋_GB2312"/>
          <w:color w:val="auto"/>
          <w:sz w:val="30"/>
          <w:szCs w:val="30"/>
          <w:highlight w:val="none"/>
        </w:rPr>
        <w:t>的，按国家政策中止合同，双方互不承担违约责任，乙方返还甲方房屋，乙方租金只承担至合同终止时间。国家征用或征收标的物给予的土地补偿费归甲方，房屋补偿归甲方，</w:t>
      </w:r>
      <w:r>
        <w:rPr>
          <w:rFonts w:hint="eastAsia" w:ascii="仿宋_GB2312" w:eastAsia="仿宋_GB2312" w:cs="仿宋_GB2312"/>
          <w:color w:val="auto"/>
          <w:sz w:val="30"/>
          <w:szCs w:val="30"/>
          <w:highlight w:val="none"/>
        </w:rPr>
        <w:t>经甲方同意乙方在标的物上新增的不动产，如有关部门给予一定补偿的、</w:t>
      </w:r>
      <w:r>
        <w:rPr>
          <w:rFonts w:hint="eastAsia" w:ascii="仿宋_GB2312" w:hAnsi="仿宋_GB2312" w:eastAsia="仿宋_GB2312" w:cs="仿宋_GB2312"/>
          <w:color w:val="auto"/>
          <w:sz w:val="30"/>
          <w:szCs w:val="30"/>
          <w:highlight w:val="none"/>
        </w:rPr>
        <w:t>一次性停产停业综合补偿等其他补偿归乙方所有</w:t>
      </w:r>
      <w:r>
        <w:rPr>
          <w:rFonts w:hint="eastAsia" w:ascii="仿宋_GB2312" w:eastAsia="仿宋_GB2312" w:cs="仿宋_GB2312"/>
          <w:color w:val="auto"/>
          <w:sz w:val="30"/>
          <w:szCs w:val="30"/>
          <w:highlight w:val="none"/>
        </w:rPr>
        <w:t xml:space="preserve">，双方另有约定的除外。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 xml:space="preserve">（三）本协议须经双方签字盖章后生效，未经双方协商一致，任何一方不得擅自变更协议。如有变更须经甲乙双方商定后签订书面补充协议，补充协议与本合同具有相同法律效力。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(四)</w:t>
      </w:r>
      <w:r>
        <w:rPr>
          <w:rFonts w:hint="eastAsia" w:ascii="仿宋_GB2312" w:hAnsi="仿宋_GB2312" w:eastAsia="仿宋_GB2312" w:cs="仿宋_GB2312"/>
          <w:color w:val="auto"/>
          <w:sz w:val="30"/>
          <w:szCs w:val="30"/>
          <w:highlight w:val="none"/>
        </w:rPr>
        <w:t>任何方需要提前终止本合同的，需提前30日书面通知对方，经双方协商一致后签订终止合同书，在终止合同书签订前本合同仍有效。</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Times New Roman"/>
          <w:b/>
          <w:color w:val="auto"/>
          <w:sz w:val="30"/>
          <w:szCs w:val="30"/>
          <w:highlight w:val="none"/>
        </w:rPr>
      </w:pPr>
      <w:r>
        <w:rPr>
          <w:rFonts w:hint="eastAsia" w:ascii="仿宋_GB2312" w:eastAsia="仿宋_GB2312" w:cs="仿宋_GB2312"/>
          <w:b/>
          <w:color w:val="auto"/>
          <w:sz w:val="30"/>
          <w:szCs w:val="30"/>
          <w:highlight w:val="none"/>
        </w:rPr>
        <w:t xml:space="preserve">第九条  </w:t>
      </w:r>
      <w:r>
        <w:rPr>
          <w:rFonts w:hint="eastAsia" w:ascii="仿宋_GB2312" w:hAnsi="宋体" w:eastAsia="仿宋_GB2312" w:cs="仿宋_GB2312"/>
          <w:b/>
          <w:color w:val="auto"/>
          <w:sz w:val="30"/>
          <w:szCs w:val="30"/>
          <w:highlight w:val="none"/>
        </w:rPr>
        <w:t>违约责任</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00" w:firstLineChars="200"/>
        <w:textAlignment w:val="auto"/>
        <w:rPr>
          <w:rFonts w:ascii="仿宋_GB2312" w:eastAsia="仿宋_GB2312" w:cs="Times New Roman"/>
          <w:color w:val="auto"/>
          <w:sz w:val="30"/>
          <w:szCs w:val="30"/>
          <w:highlight w:val="none"/>
        </w:rPr>
      </w:pPr>
      <w:r>
        <w:rPr>
          <w:rFonts w:hint="eastAsia" w:ascii="仿宋_GB2312" w:eastAsia="仿宋_GB2312" w:cs="仿宋_GB2312"/>
          <w:color w:val="auto"/>
          <w:sz w:val="30"/>
          <w:szCs w:val="30"/>
          <w:highlight w:val="none"/>
        </w:rPr>
        <w:t>（一）在合同履行期内，任何一方违反本合同以上之约定，即视为违约。</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（二）</w:t>
      </w:r>
      <w:r>
        <w:rPr>
          <w:rFonts w:hint="eastAsia" w:ascii="仿宋_GB2312" w:hAnsi="仿宋_GB2312" w:eastAsia="仿宋_GB2312" w:cs="仿宋_GB2312"/>
          <w:color w:val="auto"/>
          <w:sz w:val="30"/>
          <w:szCs w:val="30"/>
          <w:highlight w:val="none"/>
        </w:rPr>
        <w:t>因甲方违约导致合同解除，甲方应赔偿乙方的损失并退还乙方履约保证金；因乙方违约导致合同解除，甲方已收取款项不予退回（包括履约保证金），且乙方还应赔偿甲方的损失。因双方当事人过错导致合同解除，应当分别承担相应的违约责任。</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（三）乙方迟延交付租金的，每延迟一日，应当按照每日按拖欠金的0.5%计付违约金向甲方承担违约责任。</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仿宋_GB2312" w:eastAsia="仿宋_GB2312" w:cs="Times New Roman"/>
          <w:bCs/>
          <w:color w:val="auto"/>
          <w:sz w:val="30"/>
          <w:szCs w:val="30"/>
          <w:highlight w:val="none"/>
        </w:rPr>
      </w:pPr>
      <w:r>
        <w:rPr>
          <w:rFonts w:hint="eastAsia" w:ascii="仿宋_GB2312" w:eastAsia="仿宋_GB2312" w:cs="仿宋_GB2312"/>
          <w:b/>
          <w:color w:val="auto"/>
          <w:sz w:val="30"/>
          <w:szCs w:val="30"/>
          <w:highlight w:val="none"/>
        </w:rPr>
        <w:t xml:space="preserve">第十条  </w:t>
      </w:r>
      <w:r>
        <w:rPr>
          <w:rStyle w:val="8"/>
          <w:rFonts w:hint="eastAsia" w:ascii="仿宋_GB2312" w:eastAsia="仿宋_GB2312" w:cs="仿宋_GB2312"/>
          <w:bCs w:val="0"/>
          <w:color w:val="auto"/>
          <w:sz w:val="30"/>
          <w:szCs w:val="30"/>
          <w:highlight w:val="none"/>
        </w:rPr>
        <w:t>合同纠纷的解决办法</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00" w:firstLineChars="200"/>
        <w:textAlignment w:val="auto"/>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在合同履行过程中，如发生争议，由争议双方协商解决。协商不成的，可以向上级主管部门申请调解或直接向鹤山市人民法院起诉。诉讼费、律师费等其他相关费用由败诉方承担。</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Style w:val="8"/>
          <w:rFonts w:ascii="仿宋_GB2312" w:eastAsia="仿宋_GB2312" w:cs="仿宋_GB2312"/>
          <w:bCs w:val="0"/>
          <w:color w:val="auto"/>
          <w:sz w:val="30"/>
          <w:szCs w:val="30"/>
          <w:highlight w:val="none"/>
        </w:rPr>
      </w:pPr>
      <w:r>
        <w:rPr>
          <w:rFonts w:hint="eastAsia" w:ascii="仿宋_GB2312" w:eastAsia="仿宋_GB2312" w:cs="仿宋_GB2312"/>
          <w:b/>
          <w:color w:val="auto"/>
          <w:sz w:val="30"/>
          <w:szCs w:val="30"/>
          <w:highlight w:val="none"/>
        </w:rPr>
        <w:t xml:space="preserve">第十一条  </w:t>
      </w:r>
      <w:r>
        <w:rPr>
          <w:rStyle w:val="8"/>
          <w:rFonts w:hint="eastAsia" w:ascii="仿宋_GB2312" w:eastAsia="仿宋_GB2312" w:cs="仿宋_GB2312"/>
          <w:bCs w:val="0"/>
          <w:color w:val="auto"/>
          <w:sz w:val="30"/>
          <w:szCs w:val="30"/>
          <w:highlight w:val="none"/>
        </w:rPr>
        <w:t>其它事项</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（一）乙方以承租标的物地址办理营业执照的，在本合同终止或提前解除时，乙方在60天内须办理迁移或注销以该标的物地址为注册地的营业执照。</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00" w:firstLineChars="200"/>
        <w:textAlignment w:val="auto"/>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（二）本合同经甲乙双方充分协商确定，在对合同条款出现不一致理解时，应当以履行合同的目的作出合理解释。</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（三）在履行本合同过程中发生争议的，由租赁标的物所在地的人民法院管辖。本合同未尽事宜，可由双方约定后作为补充协议，补充协议与本合同具有同等法律效力。</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四）本合同列明地址为固定有效送达地址，一方如果迁址、变更电话、邮箱、传真，应当提前书面通知对方，未履行书面通知义务的，另一方按原地址邮寄相关材料或通知相关信息即视为已履行送达义务。当面交付上述材料的，在交付之时视为送达；以邮寄方式交付的，寄出、发出或者投邮后即视为送达。</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（五）本合同一式肆份，甲、乙双方各执贰份，双方代表签字、盖章后生效。</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auto"/>
          <w:sz w:val="30"/>
          <w:szCs w:val="30"/>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 xml:space="preserve">甲方(签盖)：鹤山市侨晟资产经营有限公司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color w:val="auto"/>
          <w:sz w:val="30"/>
          <w:szCs w:val="30"/>
          <w:highlight w:val="none"/>
        </w:rPr>
      </w:pPr>
      <w:r>
        <w:rPr>
          <w:rFonts w:hint="eastAsia" w:ascii="仿宋_GB2312" w:hAnsi="黑体" w:eastAsia="仿宋_GB2312" w:cs="黑体"/>
          <w:color w:val="auto"/>
          <w:sz w:val="30"/>
          <w:szCs w:val="30"/>
          <w:highlight w:val="none"/>
        </w:rPr>
        <w:t>法定代表人：</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仿宋_GB2312"/>
          <w:color w:val="auto"/>
          <w:sz w:val="30"/>
          <w:szCs w:val="30"/>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s="Times New Roman"/>
          <w:color w:val="auto"/>
          <w:sz w:val="30"/>
          <w:szCs w:val="30"/>
          <w:highlight w:val="none"/>
        </w:rPr>
      </w:pPr>
      <w:r>
        <w:rPr>
          <w:rFonts w:hint="eastAsia" w:ascii="仿宋_GB2312" w:eastAsia="仿宋_GB2312" w:cs="仿宋_GB2312"/>
          <w:color w:val="auto"/>
          <w:sz w:val="30"/>
          <w:szCs w:val="30"/>
          <w:highlight w:val="none"/>
        </w:rPr>
        <w:t>乙方(签盖)：</w:t>
      </w:r>
    </w:p>
    <w:p>
      <w:pPr>
        <w:spacing w:line="480" w:lineRule="exact"/>
        <w:rPr>
          <w:rFonts w:ascii="仿宋_GB2312" w:eastAsia="仿宋_GB2312" w:cs="Times New Roman"/>
          <w:color w:val="auto"/>
          <w:sz w:val="30"/>
          <w:szCs w:val="30"/>
          <w:highlight w:val="none"/>
        </w:rPr>
      </w:pPr>
      <w:r>
        <w:rPr>
          <w:rFonts w:hint="eastAsia" w:ascii="仿宋_GB2312" w:hAnsi="黑体" w:eastAsia="仿宋_GB2312" w:cs="黑体"/>
          <w:color w:val="auto"/>
          <w:sz w:val="30"/>
          <w:szCs w:val="30"/>
          <w:highlight w:val="none"/>
        </w:rPr>
        <w:t>法定代表人：</w:t>
      </w:r>
    </w:p>
    <w:p>
      <w:pPr>
        <w:spacing w:line="480" w:lineRule="exact"/>
        <w:rPr>
          <w:rFonts w:ascii="仿宋_GB2312" w:eastAsia="仿宋_GB2312" w:cs="仿宋_GB2312"/>
          <w:color w:val="auto"/>
          <w:sz w:val="30"/>
          <w:szCs w:val="30"/>
          <w:highlight w:val="none"/>
        </w:rPr>
      </w:pPr>
    </w:p>
    <w:p>
      <w:pPr>
        <w:spacing w:line="480" w:lineRule="exact"/>
        <w:rPr>
          <w:rFonts w:ascii="仿宋_GB2312" w:eastAsia="仿宋_GB2312" w:cs="仿宋_GB2312"/>
          <w:color w:val="auto"/>
          <w:sz w:val="30"/>
          <w:szCs w:val="30"/>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签订时间：</w:t>
      </w:r>
      <w:r>
        <w:rPr>
          <w:rFonts w:hint="eastAsia" w:ascii="仿宋_GB2312" w:eastAsia="仿宋_GB2312" w:cs="仿宋_GB2312"/>
          <w:color w:val="auto"/>
          <w:sz w:val="30"/>
          <w:szCs w:val="30"/>
          <w:highlight w:val="none"/>
          <w:lang w:val="en-US" w:eastAsia="zh-CN"/>
        </w:rPr>
        <w:t>2024</w:t>
      </w:r>
      <w:r>
        <w:rPr>
          <w:rFonts w:hint="eastAsia" w:ascii="仿宋_GB2312" w:eastAsia="仿宋_GB2312" w:cs="仿宋_GB2312"/>
          <w:color w:val="auto"/>
          <w:sz w:val="30"/>
          <w:szCs w:val="30"/>
          <w:highlight w:val="none"/>
        </w:rPr>
        <w:t>年</w:t>
      </w:r>
      <w:r>
        <w:rPr>
          <w:rFonts w:hint="eastAsia" w:ascii="仿宋_GB2312" w:eastAsia="仿宋_GB2312" w:cs="仿宋_GB2312"/>
          <w:color w:val="auto"/>
          <w:sz w:val="30"/>
          <w:szCs w:val="30"/>
          <w:highlight w:val="none"/>
          <w:lang w:val="en-US" w:eastAsia="zh-CN"/>
        </w:rPr>
        <w:t xml:space="preserve">  </w:t>
      </w:r>
      <w:r>
        <w:rPr>
          <w:rFonts w:hint="eastAsia" w:ascii="仿宋_GB2312" w:eastAsia="仿宋_GB2312" w:cs="仿宋_GB2312"/>
          <w:color w:val="auto"/>
          <w:sz w:val="30"/>
          <w:szCs w:val="30"/>
          <w:highlight w:val="none"/>
        </w:rPr>
        <w:t>月  日</w:t>
      </w:r>
    </w:p>
    <w:sectPr>
      <w:headerReference r:id="rId4" w:type="first"/>
      <w:footerReference r:id="rId6" w:type="first"/>
      <w:headerReference r:id="rId3" w:type="default"/>
      <w:footerReference r:id="rId5" w:type="default"/>
      <w:pgSz w:w="11906" w:h="16838"/>
      <w:pgMar w:top="1270" w:right="1800" w:bottom="132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none" w:color="auto" w:sz="0" w:space="1"/>
      </w:pBdr>
      <w:kinsoku/>
      <w:wordWrap/>
      <w:overflowPunct/>
      <w:topLinePunct w:val="0"/>
      <w:autoSpaceDE w:val="0"/>
      <w:autoSpaceDN w:val="0"/>
      <w:bidi w:val="0"/>
      <w:adjustRightInd/>
      <w:snapToGrid w:val="0"/>
      <w:jc w:val="right"/>
      <w:textAlignment w:val="auto"/>
      <w:rPr>
        <w:rFonts w:hint="default" w:eastAsia="宋体"/>
        <w:color w:val="7E7E7E" w:themeColor="text1" w:themeTint="80"/>
        <w:sz w:val="28"/>
        <w:szCs w:val="28"/>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34D7A8"/>
    <w:multiLevelType w:val="singleLevel"/>
    <w:tmpl w:val="7134D7A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k5MDllNzg4MWQ1NTJmNjlmZWMxOWZhNTVlNGRmNzgifQ=="/>
  </w:docVars>
  <w:rsids>
    <w:rsidRoot w:val="00031F0D"/>
    <w:rsid w:val="00010CB3"/>
    <w:rsid w:val="00011C87"/>
    <w:rsid w:val="00031F0D"/>
    <w:rsid w:val="0005367E"/>
    <w:rsid w:val="00072220"/>
    <w:rsid w:val="000C6A99"/>
    <w:rsid w:val="000D45BF"/>
    <w:rsid w:val="000F0470"/>
    <w:rsid w:val="000F46E2"/>
    <w:rsid w:val="00107D38"/>
    <w:rsid w:val="00115BD0"/>
    <w:rsid w:val="00132A8D"/>
    <w:rsid w:val="00146A63"/>
    <w:rsid w:val="001632FD"/>
    <w:rsid w:val="00163BAC"/>
    <w:rsid w:val="00164869"/>
    <w:rsid w:val="00165335"/>
    <w:rsid w:val="00187542"/>
    <w:rsid w:val="001A027C"/>
    <w:rsid w:val="001B4357"/>
    <w:rsid w:val="001B7A75"/>
    <w:rsid w:val="001E139D"/>
    <w:rsid w:val="001E723E"/>
    <w:rsid w:val="001F5001"/>
    <w:rsid w:val="001F5B7F"/>
    <w:rsid w:val="001F7BD1"/>
    <w:rsid w:val="00202ADD"/>
    <w:rsid w:val="00246AE1"/>
    <w:rsid w:val="00251053"/>
    <w:rsid w:val="002625F4"/>
    <w:rsid w:val="00263998"/>
    <w:rsid w:val="002708B8"/>
    <w:rsid w:val="00270C32"/>
    <w:rsid w:val="00293D23"/>
    <w:rsid w:val="002A6B2D"/>
    <w:rsid w:val="002B0161"/>
    <w:rsid w:val="002D1D76"/>
    <w:rsid w:val="002E0CFF"/>
    <w:rsid w:val="002E1FB4"/>
    <w:rsid w:val="002F4587"/>
    <w:rsid w:val="00302553"/>
    <w:rsid w:val="00303D29"/>
    <w:rsid w:val="0030635C"/>
    <w:rsid w:val="00306F13"/>
    <w:rsid w:val="00311DC4"/>
    <w:rsid w:val="00317A5A"/>
    <w:rsid w:val="0032408F"/>
    <w:rsid w:val="00337EE9"/>
    <w:rsid w:val="00340F79"/>
    <w:rsid w:val="003460A0"/>
    <w:rsid w:val="00346A5E"/>
    <w:rsid w:val="00383933"/>
    <w:rsid w:val="003A07ED"/>
    <w:rsid w:val="003B0CC3"/>
    <w:rsid w:val="003B211F"/>
    <w:rsid w:val="003C1DFC"/>
    <w:rsid w:val="003D49D8"/>
    <w:rsid w:val="003D5176"/>
    <w:rsid w:val="003D5E47"/>
    <w:rsid w:val="003D5EF0"/>
    <w:rsid w:val="003D7955"/>
    <w:rsid w:val="003E1757"/>
    <w:rsid w:val="003E245C"/>
    <w:rsid w:val="00402FD8"/>
    <w:rsid w:val="004069A3"/>
    <w:rsid w:val="00415330"/>
    <w:rsid w:val="00431532"/>
    <w:rsid w:val="00432B90"/>
    <w:rsid w:val="0046767E"/>
    <w:rsid w:val="00472DAC"/>
    <w:rsid w:val="00473B7E"/>
    <w:rsid w:val="004831BC"/>
    <w:rsid w:val="00495F64"/>
    <w:rsid w:val="004A7692"/>
    <w:rsid w:val="004C03C7"/>
    <w:rsid w:val="004C4D7E"/>
    <w:rsid w:val="004C65C9"/>
    <w:rsid w:val="004D4ED8"/>
    <w:rsid w:val="004F1F7F"/>
    <w:rsid w:val="005253A3"/>
    <w:rsid w:val="0053208E"/>
    <w:rsid w:val="00533653"/>
    <w:rsid w:val="00542CA0"/>
    <w:rsid w:val="00570A21"/>
    <w:rsid w:val="005912BA"/>
    <w:rsid w:val="0059290F"/>
    <w:rsid w:val="005A5C86"/>
    <w:rsid w:val="005B73E1"/>
    <w:rsid w:val="005C667E"/>
    <w:rsid w:val="005C768C"/>
    <w:rsid w:val="005F24E8"/>
    <w:rsid w:val="00603C0A"/>
    <w:rsid w:val="0061710C"/>
    <w:rsid w:val="006172F9"/>
    <w:rsid w:val="00625DBF"/>
    <w:rsid w:val="00627A42"/>
    <w:rsid w:val="006339CF"/>
    <w:rsid w:val="006A1E15"/>
    <w:rsid w:val="006D503E"/>
    <w:rsid w:val="006F13C6"/>
    <w:rsid w:val="00703E5F"/>
    <w:rsid w:val="00707A05"/>
    <w:rsid w:val="00715373"/>
    <w:rsid w:val="007346FB"/>
    <w:rsid w:val="00740BEB"/>
    <w:rsid w:val="00784A5F"/>
    <w:rsid w:val="00794CCA"/>
    <w:rsid w:val="007B4333"/>
    <w:rsid w:val="007D1DEE"/>
    <w:rsid w:val="007D25CB"/>
    <w:rsid w:val="007D47D6"/>
    <w:rsid w:val="007D7464"/>
    <w:rsid w:val="007E43ED"/>
    <w:rsid w:val="007F1DCA"/>
    <w:rsid w:val="007F7210"/>
    <w:rsid w:val="00816BEB"/>
    <w:rsid w:val="00836151"/>
    <w:rsid w:val="008510E2"/>
    <w:rsid w:val="00856232"/>
    <w:rsid w:val="008A718F"/>
    <w:rsid w:val="008D2629"/>
    <w:rsid w:val="008E4FC5"/>
    <w:rsid w:val="008E6163"/>
    <w:rsid w:val="008E68A1"/>
    <w:rsid w:val="008F201A"/>
    <w:rsid w:val="009026CC"/>
    <w:rsid w:val="009329EC"/>
    <w:rsid w:val="009337FA"/>
    <w:rsid w:val="009A786D"/>
    <w:rsid w:val="009C05A0"/>
    <w:rsid w:val="00A017E8"/>
    <w:rsid w:val="00A11216"/>
    <w:rsid w:val="00A26151"/>
    <w:rsid w:val="00A35AE3"/>
    <w:rsid w:val="00A505EC"/>
    <w:rsid w:val="00A53270"/>
    <w:rsid w:val="00A94258"/>
    <w:rsid w:val="00AB3CE3"/>
    <w:rsid w:val="00AC4B82"/>
    <w:rsid w:val="00AD62CC"/>
    <w:rsid w:val="00AF7FBA"/>
    <w:rsid w:val="00B3659B"/>
    <w:rsid w:val="00B47776"/>
    <w:rsid w:val="00B613B5"/>
    <w:rsid w:val="00B62E2D"/>
    <w:rsid w:val="00B64C55"/>
    <w:rsid w:val="00B66381"/>
    <w:rsid w:val="00B71232"/>
    <w:rsid w:val="00B80CE6"/>
    <w:rsid w:val="00B86827"/>
    <w:rsid w:val="00B91976"/>
    <w:rsid w:val="00B9365D"/>
    <w:rsid w:val="00BB4891"/>
    <w:rsid w:val="00BB7528"/>
    <w:rsid w:val="00BC65EC"/>
    <w:rsid w:val="00BE6344"/>
    <w:rsid w:val="00BF6040"/>
    <w:rsid w:val="00C043D2"/>
    <w:rsid w:val="00C11F0D"/>
    <w:rsid w:val="00C2330E"/>
    <w:rsid w:val="00C429C1"/>
    <w:rsid w:val="00C43657"/>
    <w:rsid w:val="00C51C7D"/>
    <w:rsid w:val="00C61035"/>
    <w:rsid w:val="00C65951"/>
    <w:rsid w:val="00C83AD9"/>
    <w:rsid w:val="00C8542F"/>
    <w:rsid w:val="00C941DA"/>
    <w:rsid w:val="00CE66E2"/>
    <w:rsid w:val="00CE783D"/>
    <w:rsid w:val="00D01257"/>
    <w:rsid w:val="00D077A8"/>
    <w:rsid w:val="00D13DF0"/>
    <w:rsid w:val="00D161C3"/>
    <w:rsid w:val="00D5211E"/>
    <w:rsid w:val="00D55B2C"/>
    <w:rsid w:val="00D57319"/>
    <w:rsid w:val="00D8540E"/>
    <w:rsid w:val="00D8727C"/>
    <w:rsid w:val="00D941D7"/>
    <w:rsid w:val="00DB1BC1"/>
    <w:rsid w:val="00DB3423"/>
    <w:rsid w:val="00DB456D"/>
    <w:rsid w:val="00DC307E"/>
    <w:rsid w:val="00DC558A"/>
    <w:rsid w:val="00DD47FC"/>
    <w:rsid w:val="00DD5B95"/>
    <w:rsid w:val="00DE5C88"/>
    <w:rsid w:val="00DE71C7"/>
    <w:rsid w:val="00E014A9"/>
    <w:rsid w:val="00E1611A"/>
    <w:rsid w:val="00E7291C"/>
    <w:rsid w:val="00EA789C"/>
    <w:rsid w:val="00EA7F9B"/>
    <w:rsid w:val="00EB476C"/>
    <w:rsid w:val="00EC4024"/>
    <w:rsid w:val="00EC5007"/>
    <w:rsid w:val="00ED1C28"/>
    <w:rsid w:val="00EE3544"/>
    <w:rsid w:val="00EE6EDE"/>
    <w:rsid w:val="00EE7B86"/>
    <w:rsid w:val="00F00014"/>
    <w:rsid w:val="00F228B1"/>
    <w:rsid w:val="00F25840"/>
    <w:rsid w:val="00F468FC"/>
    <w:rsid w:val="00F54558"/>
    <w:rsid w:val="00F62888"/>
    <w:rsid w:val="00F8223C"/>
    <w:rsid w:val="00F951C6"/>
    <w:rsid w:val="00F97E2B"/>
    <w:rsid w:val="00FC63A6"/>
    <w:rsid w:val="00FD7D3E"/>
    <w:rsid w:val="00FD7DF5"/>
    <w:rsid w:val="00FF6406"/>
    <w:rsid w:val="03B6171D"/>
    <w:rsid w:val="04CE1605"/>
    <w:rsid w:val="04E53A34"/>
    <w:rsid w:val="055756C2"/>
    <w:rsid w:val="06D7100B"/>
    <w:rsid w:val="06F85F55"/>
    <w:rsid w:val="092B02B1"/>
    <w:rsid w:val="09E60803"/>
    <w:rsid w:val="0A645131"/>
    <w:rsid w:val="0B380B4B"/>
    <w:rsid w:val="0B5F5190"/>
    <w:rsid w:val="0C095412"/>
    <w:rsid w:val="0E87329A"/>
    <w:rsid w:val="0EC53DB6"/>
    <w:rsid w:val="0FC25D41"/>
    <w:rsid w:val="12925050"/>
    <w:rsid w:val="12A50F2E"/>
    <w:rsid w:val="13E044A1"/>
    <w:rsid w:val="150039CB"/>
    <w:rsid w:val="15C60045"/>
    <w:rsid w:val="16D501D3"/>
    <w:rsid w:val="17071D67"/>
    <w:rsid w:val="174E519C"/>
    <w:rsid w:val="184E6862"/>
    <w:rsid w:val="189B7CF8"/>
    <w:rsid w:val="194631A2"/>
    <w:rsid w:val="19655D39"/>
    <w:rsid w:val="1A5D0570"/>
    <w:rsid w:val="1B5F4AF9"/>
    <w:rsid w:val="1BD36CB1"/>
    <w:rsid w:val="1C0073E7"/>
    <w:rsid w:val="1C386ACD"/>
    <w:rsid w:val="1DE256EE"/>
    <w:rsid w:val="1E387241"/>
    <w:rsid w:val="1E547CD4"/>
    <w:rsid w:val="1E652BA8"/>
    <w:rsid w:val="1E9A4F48"/>
    <w:rsid w:val="1EA440B3"/>
    <w:rsid w:val="1EB537EB"/>
    <w:rsid w:val="1EBE1E8F"/>
    <w:rsid w:val="20FF3745"/>
    <w:rsid w:val="2184648F"/>
    <w:rsid w:val="23202321"/>
    <w:rsid w:val="23613156"/>
    <w:rsid w:val="244339E1"/>
    <w:rsid w:val="24AE7872"/>
    <w:rsid w:val="256C7954"/>
    <w:rsid w:val="25E34BEC"/>
    <w:rsid w:val="25F7123A"/>
    <w:rsid w:val="27DB1F4D"/>
    <w:rsid w:val="29395005"/>
    <w:rsid w:val="29C95D5F"/>
    <w:rsid w:val="2A6A2C93"/>
    <w:rsid w:val="2BC14780"/>
    <w:rsid w:val="2C012383"/>
    <w:rsid w:val="2D434E20"/>
    <w:rsid w:val="2DA15EC9"/>
    <w:rsid w:val="2EF03728"/>
    <w:rsid w:val="2F0773F0"/>
    <w:rsid w:val="302C6B2D"/>
    <w:rsid w:val="30BC4DE2"/>
    <w:rsid w:val="30FD153C"/>
    <w:rsid w:val="33AB0F87"/>
    <w:rsid w:val="35EB32A6"/>
    <w:rsid w:val="37451BA0"/>
    <w:rsid w:val="3B4C165E"/>
    <w:rsid w:val="3BDE3D21"/>
    <w:rsid w:val="3C141D38"/>
    <w:rsid w:val="3C8B357F"/>
    <w:rsid w:val="3D612384"/>
    <w:rsid w:val="3E8177AA"/>
    <w:rsid w:val="3ED15FB3"/>
    <w:rsid w:val="40635537"/>
    <w:rsid w:val="41FC7CF6"/>
    <w:rsid w:val="42554B68"/>
    <w:rsid w:val="429B568E"/>
    <w:rsid w:val="45C85D09"/>
    <w:rsid w:val="4644692A"/>
    <w:rsid w:val="47F54B03"/>
    <w:rsid w:val="48904779"/>
    <w:rsid w:val="4A205333"/>
    <w:rsid w:val="4AB229C7"/>
    <w:rsid w:val="4B12083F"/>
    <w:rsid w:val="4B254A4B"/>
    <w:rsid w:val="4B454749"/>
    <w:rsid w:val="4C5F4C5D"/>
    <w:rsid w:val="5004227A"/>
    <w:rsid w:val="5218006C"/>
    <w:rsid w:val="52BD6BAD"/>
    <w:rsid w:val="52C24C86"/>
    <w:rsid w:val="554F0E34"/>
    <w:rsid w:val="56006F99"/>
    <w:rsid w:val="56130B60"/>
    <w:rsid w:val="57332706"/>
    <w:rsid w:val="5813603C"/>
    <w:rsid w:val="5888780E"/>
    <w:rsid w:val="59D96D1F"/>
    <w:rsid w:val="5A007137"/>
    <w:rsid w:val="5A1A1400"/>
    <w:rsid w:val="5AA466E2"/>
    <w:rsid w:val="5B60693B"/>
    <w:rsid w:val="5D241D09"/>
    <w:rsid w:val="5D2F0347"/>
    <w:rsid w:val="5DCB6472"/>
    <w:rsid w:val="5E0842F0"/>
    <w:rsid w:val="5F1825D3"/>
    <w:rsid w:val="5F3C066B"/>
    <w:rsid w:val="63740BAD"/>
    <w:rsid w:val="64E37B0A"/>
    <w:rsid w:val="65AE6368"/>
    <w:rsid w:val="66095F3A"/>
    <w:rsid w:val="672E2F43"/>
    <w:rsid w:val="68F66754"/>
    <w:rsid w:val="6A380C46"/>
    <w:rsid w:val="6A606BC9"/>
    <w:rsid w:val="6AF862D0"/>
    <w:rsid w:val="6B885C1C"/>
    <w:rsid w:val="6C613077"/>
    <w:rsid w:val="6C661146"/>
    <w:rsid w:val="6CE81564"/>
    <w:rsid w:val="6CE8627F"/>
    <w:rsid w:val="6D492825"/>
    <w:rsid w:val="6E8E253A"/>
    <w:rsid w:val="6F0717AF"/>
    <w:rsid w:val="6F4544EB"/>
    <w:rsid w:val="6F6E6E8B"/>
    <w:rsid w:val="705B6224"/>
    <w:rsid w:val="707E08A0"/>
    <w:rsid w:val="70D1133E"/>
    <w:rsid w:val="712F4AFD"/>
    <w:rsid w:val="7154494A"/>
    <w:rsid w:val="73DF3553"/>
    <w:rsid w:val="75FC0E32"/>
    <w:rsid w:val="76E879B7"/>
    <w:rsid w:val="77341FE3"/>
    <w:rsid w:val="77585F7B"/>
    <w:rsid w:val="78926DE0"/>
    <w:rsid w:val="78CC5232"/>
    <w:rsid w:val="78D636F8"/>
    <w:rsid w:val="79AF7E20"/>
    <w:rsid w:val="79F04B91"/>
    <w:rsid w:val="7C7946B4"/>
    <w:rsid w:val="7CE26128"/>
    <w:rsid w:val="7CFD553B"/>
    <w:rsid w:val="7DE01688"/>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ocked="1"/>
    <w:lsdException w:qFormat="1" w:unhideWhenUsed="0"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autoRedefine/>
    <w:qFormat/>
    <w:locked/>
    <w:uiPriority w:val="9"/>
    <w:pPr>
      <w:keepNext/>
      <w:keepLines/>
      <w:spacing w:before="120" w:after="120" w:line="560" w:lineRule="exact"/>
      <w:jc w:val="left"/>
      <w:outlineLvl w:val="1"/>
    </w:pPr>
    <w:rPr>
      <w:rFonts w:ascii="Arial" w:hAnsi="Arial"/>
      <w:b/>
      <w:bCs/>
      <w:color w:val="000000"/>
      <w:spacing w:val="10"/>
      <w:sz w:val="32"/>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semiHidden/>
    <w:qFormat/>
    <w:locked/>
    <w:uiPriority w:val="99"/>
    <w:pPr>
      <w:tabs>
        <w:tab w:val="center" w:pos="4153"/>
        <w:tab w:val="right" w:pos="8306"/>
      </w:tabs>
      <w:snapToGrid w:val="0"/>
      <w:jc w:val="left"/>
    </w:pPr>
    <w:rPr>
      <w:sz w:val="18"/>
      <w:szCs w:val="18"/>
    </w:rPr>
  </w:style>
  <w:style w:type="paragraph" w:styleId="4">
    <w:name w:val="header"/>
    <w:basedOn w:val="1"/>
    <w:link w:val="10"/>
    <w:autoRedefine/>
    <w:semiHidden/>
    <w:qFormat/>
    <w:lock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Autospacing="1" w:afterAutospacing="1"/>
      <w:jc w:val="left"/>
    </w:pPr>
    <w:rPr>
      <w:rFonts w:ascii="宋体" w:hAnsi="宋体" w:cs="宋体"/>
      <w:kern w:val="0"/>
      <w:sz w:val="24"/>
      <w:szCs w:val="24"/>
    </w:rPr>
  </w:style>
  <w:style w:type="character" w:styleId="8">
    <w:name w:val="Strong"/>
    <w:basedOn w:val="7"/>
    <w:autoRedefine/>
    <w:qFormat/>
    <w:uiPriority w:val="99"/>
    <w:rPr>
      <w:rFonts w:cs="Times New Roman"/>
      <w:b/>
      <w:bCs/>
    </w:rPr>
  </w:style>
  <w:style w:type="character" w:customStyle="1" w:styleId="9">
    <w:name w:val="页脚 Char"/>
    <w:basedOn w:val="7"/>
    <w:link w:val="3"/>
    <w:autoRedefine/>
    <w:semiHidden/>
    <w:qFormat/>
    <w:locked/>
    <w:uiPriority w:val="99"/>
    <w:rPr>
      <w:rFonts w:ascii="Calibri" w:hAnsi="Calibri" w:cs="Calibri"/>
      <w:sz w:val="18"/>
      <w:szCs w:val="18"/>
    </w:rPr>
  </w:style>
  <w:style w:type="character" w:customStyle="1" w:styleId="10">
    <w:name w:val="页眉 Char"/>
    <w:basedOn w:val="7"/>
    <w:link w:val="4"/>
    <w:autoRedefine/>
    <w:semiHidden/>
    <w:qFormat/>
    <w:locked/>
    <w:uiPriority w:val="99"/>
    <w:rPr>
      <w:rFonts w:ascii="Calibri" w:hAnsi="Calibri" w:cs="Calibri"/>
      <w:sz w:val="18"/>
      <w:szCs w:val="18"/>
    </w:rPr>
  </w:style>
  <w:style w:type="paragraph" w:styleId="1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760</Words>
  <Characters>4336</Characters>
  <Lines>36</Lines>
  <Paragraphs>10</Paragraphs>
  <TotalTime>9</TotalTime>
  <ScaleCrop>false</ScaleCrop>
  <LinksUpToDate>false</LinksUpToDate>
  <CharactersWithSpaces>5086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2018-11-29T09:48:00Z</dcterms:created>
  <dc:creator>Administrator</dc:creator>
  <cp:lastModifiedBy>Administrator</cp:lastModifiedBy>
  <cp:lastPrinted>2023-12-21T02:43:00Z</cp:lastPrinted>
  <dcterms:modified xsi:type="dcterms:W3CDTF">2024-03-15T02:12:10Z</dcterms:modified>
  <dc:title>双合镇粮仓租赁合同</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ED8019CFD20A4F4C8B2E042A556F1009</vt:lpwstr>
  </property>
</Properties>
</file>