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602" w:firstLineChars="200"/>
        <w:jc w:val="center"/>
        <w:rPr>
          <w:rFonts w:ascii="仿宋_GB2312" w:hAnsi="宋体" w:eastAsia="仿宋_GB2312" w:cs="宋体"/>
          <w:b/>
          <w:sz w:val="30"/>
          <w:szCs w:val="30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30"/>
          <w:szCs w:val="30"/>
        </w:rPr>
        <w:t>鹤山市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公安局</w:t>
      </w:r>
      <w:r>
        <w:rPr>
          <w:rFonts w:ascii="仿宋_GB2312" w:hAnsi="宋体" w:eastAsia="仿宋_GB2312" w:cs="宋体"/>
          <w:b/>
          <w:sz w:val="30"/>
          <w:szCs w:val="30"/>
        </w:rPr>
        <w:t>202</w:t>
      </w:r>
      <w:bookmarkEnd w:id="0"/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年度一般公共预算财政拨款“三公”经费支出决算情况说明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（一）“三公”经费财政拨款支出决算总体情况说明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鹤山市公安局 2022 年度“三公”经费财政拨款支出决算为211.16 万元，完成全年预算 211.16 万元的 100% ，比上年决算数 减少 176.76 万元，下降 45.6% 。其中：因公出国（境）费支出决算为 0 万元，完成预算 0 万元的 0% ，比上年决算数增加 0 万元，增长 0% ；公务用车购置及运行维护费支出决算为 206.07 万元，完成预算 206.07 万元的 100% ，比上年决算数减少 173.48 万元，下降 45.7% ；其中：公务用车购置支出决算为 3.22 万元，完成预算 3.22 万元的 100% ，比上年决算数减少 170.59 万元，下降 98.2% ；公务用车运行维护费支出决算为 202.86 万元，完成预算 202.86 万元的 100% ，比上年决算数减少 2.89 万元，下降 1.4% ；公务接待费支出决算为 5.09 万元，完成预算 5.09 万元的 100% ，比上年决算数减少 3.28 万元，下降 39.2%。2022 年度“三公”经费支出决算等于 预算数的主要情况： 认真贯彻落实中央八项规定精神和厉行节约的要求，从严控制“三公”经费开支，全年实际支出与预算相符。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2022 年度“三公”经费支出决算小于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上年决算数的主要情况：认真贯彻落实中央八项规定精神和厉行节约的要求，从严控制“三公”经费开支，全年实际支出比上年决算有所节约。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（二）“三公”经费财政拨款支出决算具体情况说明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2022 年度“三公”经费财政拨款支出决算中，因公出国（境）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费 0 万元，占 0% ；公务用车购置及运行维护费支出 206.07 万元，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占 97.6% ；公务接待费支出 5.09 万元，占 2.4% 。具体情况如下：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1.因公出国（境）费支出 0 万元。全年使用财政拨款安排出国（境）团组 0 个、累计 0 人次。开支内容包括：无。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2.公务用车购置及运行维护费支出 206.07 万元，其中：公务用车购置支出为 3.22 万元，公务用车购置数 4 辆。公务用车运行维护费支出 202.86 万元，公务用车保有量为 125 辆，主要用于车辆油费、车辆维修费用及过路过桥费。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3.公务接待费支出 5.09 万元，主要用于接待上级督导工作和各地工作交流后用餐费用等 ，共接待国外、境外来访团组 0 个，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36来访外宾 0 人次；发生国内接待 95 次，接待人数共 848 人。主要包括接待上级督导和各地交流工作后用餐费用等。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6212840" cy="1949450"/>
            <wp:effectExtent l="0" t="0" r="16510" b="12700"/>
            <wp:docPr id="1" name="图片 1" descr="WXWorkLocal_1697771805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69777180569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WM5OWFjMGM2MGMyZDE5OWY0MjhkNjIwZWE4OTUifQ=="/>
  </w:docVars>
  <w:rsids>
    <w:rsidRoot w:val="00000000"/>
    <w:rsid w:val="05EA78BF"/>
    <w:rsid w:val="18475E6C"/>
    <w:rsid w:val="1C401502"/>
    <w:rsid w:val="2A790107"/>
    <w:rsid w:val="3DFB516D"/>
    <w:rsid w:val="3FAE6683"/>
    <w:rsid w:val="5AA91A93"/>
    <w:rsid w:val="66EF4CD2"/>
    <w:rsid w:val="7F4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2023-10-20T03:12:49Z</dcterms:created>
  <dc:creator>lenovo</dc:creator>
  <cp:lastModifiedBy>Miya</cp:lastModifiedBy>
  <dcterms:modified xsi:type="dcterms:W3CDTF">2023-10-20T03:17:56Z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2FFEB3DFF1354D8D9BE8921FE07D0A2B_12</vt:lpwstr>
  </property>
</Properties>
</file>