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2019年至2023年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一季度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经济数据图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619875" cy="281940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610350" cy="275272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296025" cy="25050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172200" cy="29337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410325" cy="2295525"/>
            <wp:effectExtent l="0" t="0" r="9525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952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NzhmZDI3Y2MwZjE2NTU4YTgzODEzY2RjNTc2MGYifQ=="/>
  </w:docVars>
  <w:rsids>
    <w:rsidRoot w:val="5DC51193"/>
    <w:rsid w:val="03196694"/>
    <w:rsid w:val="13C37FD6"/>
    <w:rsid w:val="377D6A9F"/>
    <w:rsid w:val="5DC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</Words>
  <Characters>16</Characters>
  <Lines>0</Lines>
  <Paragraphs>0</Paragraphs>
  <TotalTime>1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2023-07-06T08:25:00Z</dcterms:created>
  <dc:creator>WPS_1667108160</dc:creator>
  <cp:lastModifiedBy>WPS_1667108160</cp:lastModifiedBy>
  <dcterms:modified xsi:type="dcterms:W3CDTF">2023-07-06T08:29:58Z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3007191D3BBE4DBBADC7B4DCAA82E2A5_11</vt:lpwstr>
  </property>
</Properties>
</file>