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附件2</w:t>
      </w:r>
    </w:p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2023年鹤山市</w:t>
      </w:r>
      <w:r>
        <w:rPr>
          <w:sz w:val="44"/>
          <w:szCs w:val="44"/>
        </w:rPr>
        <w:t>领导干部应知应会法律法规清单</w:t>
      </w:r>
      <w:bookmarkStart w:id="0" w:name="_GoBack"/>
      <w:bookmarkEnd w:id="0"/>
    </w:p>
    <w:p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填报单位：</w:t>
      </w:r>
      <w:r>
        <w:rPr>
          <w:rFonts w:hint="eastAsia"/>
          <w:sz w:val="32"/>
          <w:szCs w:val="32"/>
          <w:lang w:eastAsia="zh-CN"/>
        </w:rPr>
        <w:t>鹤山市卫生健康局</w:t>
      </w:r>
      <w:r>
        <w:rPr>
          <w:rFonts w:hint="eastAsia"/>
          <w:sz w:val="32"/>
          <w:szCs w:val="32"/>
        </w:rPr>
        <w:t xml:space="preserve">                                     填报时间：</w:t>
      </w:r>
      <w:r>
        <w:rPr>
          <w:rFonts w:hint="eastAsia"/>
          <w:sz w:val="32"/>
          <w:szCs w:val="32"/>
          <w:lang w:val="en-US" w:eastAsia="zh-CN"/>
        </w:rPr>
        <w:t>2023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  <w:lang w:val="en-US" w:eastAsia="zh-CN"/>
        </w:rPr>
        <w:t>5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  <w:lang w:val="en-US" w:eastAsia="zh-CN"/>
        </w:rPr>
        <w:t>5</w:t>
      </w:r>
      <w:r>
        <w:rPr>
          <w:rFonts w:hint="eastAsia"/>
          <w:sz w:val="32"/>
          <w:szCs w:val="32"/>
        </w:rPr>
        <w:t>日</w:t>
      </w:r>
    </w:p>
    <w:tbl>
      <w:tblPr>
        <w:tblStyle w:val="6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6036"/>
        <w:gridCol w:w="3544"/>
        <w:gridCol w:w="3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0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序号</w:t>
            </w:r>
          </w:p>
        </w:tc>
        <w:tc>
          <w:tcPr>
            <w:tcW w:w="6036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应知应会法律法规</w:t>
            </w:r>
          </w:p>
        </w:tc>
        <w:tc>
          <w:tcPr>
            <w:tcW w:w="3544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学法方式和具体措施</w:t>
            </w:r>
          </w:p>
        </w:tc>
        <w:tc>
          <w:tcPr>
            <w:tcW w:w="3544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完成时限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6036" w:type="dxa"/>
          </w:tcPr>
          <w:p>
            <w:pPr>
              <w:pStyle w:val="4"/>
              <w:shd w:val="clear" w:color="auto" w:fill="FFFFFF"/>
              <w:spacing w:before="0" w:beforeAutospacing="0" w:after="0" w:afterAutospacing="0" w:line="300" w:lineRule="exact"/>
              <w:ind w:firstLine="480" w:firstLineChars="200"/>
              <w:rPr>
                <w:rFonts w:ascii="华文仿宋" w:hAnsi="华文仿宋" w:eastAsia="华文仿宋" w:cs="Arial"/>
                <w:color w:val="222222"/>
              </w:rPr>
            </w:pPr>
            <w:r>
              <w:rPr>
                <w:rFonts w:hint="eastAsia" w:ascii="华文仿宋" w:hAnsi="华文仿宋" w:eastAsia="华文仿宋" w:cs="Arial"/>
                <w:color w:val="222222"/>
              </w:rPr>
              <w:t>《论坚持全面依法治国》《习近平关于全面依法治国论述摘编》《习近平谈治国理政》（一、二、三、四卷）相关篇目《习近平法治思想学习纲要》；宪法、民法典、</w:t>
            </w:r>
            <w:r>
              <w:rPr>
                <w:rFonts w:ascii="华文仿宋" w:hAnsi="华文仿宋" w:eastAsia="华文仿宋" w:cs="Arial"/>
                <w:color w:val="222222"/>
              </w:rPr>
              <w:t>党内法规</w:t>
            </w:r>
            <w:r>
              <w:rPr>
                <w:rFonts w:hint="eastAsia" w:ascii="华文仿宋" w:hAnsi="华文仿宋" w:eastAsia="华文仿宋" w:cs="Arial"/>
                <w:color w:val="222222"/>
              </w:rPr>
              <w:t>，及政务处分，反腐倡廉，严守党纪政纪的法律法规等</w:t>
            </w:r>
            <w:r>
              <w:rPr>
                <w:rFonts w:hint="eastAsia" w:ascii="华文仿宋" w:hAnsi="华文仿宋" w:eastAsia="华文仿宋" w:cs="Arial"/>
                <w:color w:val="222222"/>
                <w:lang w:eastAsia="zh-CN"/>
              </w:rPr>
              <w:t>；</w:t>
            </w:r>
            <w:r>
              <w:rPr>
                <w:rFonts w:ascii="华文仿宋" w:hAnsi="华文仿宋" w:eastAsia="华文仿宋" w:cs="Arial"/>
                <w:color w:val="222222"/>
              </w:rPr>
              <w:t>学习有关公平竞争、激发市场主体活力、防范风险、知识产权保护、科技成果转化、优化营商环境、实施乡村振兴、推进创新发展、生态环境保护等有关的法律法规，不断提高运用法治手段管理经济社会事务的水平。深入学习国家安全法、网络安全法</w:t>
            </w:r>
            <w:r>
              <w:rPr>
                <w:rFonts w:hint="eastAsia" w:ascii="华文仿宋" w:hAnsi="华文仿宋" w:eastAsia="华文仿宋" w:cs="Arial"/>
                <w:color w:val="222222"/>
              </w:rPr>
              <w:t>，反恐怖主义法</w:t>
            </w:r>
            <w:r>
              <w:rPr>
                <w:rFonts w:ascii="华文仿宋" w:hAnsi="华文仿宋" w:eastAsia="华文仿宋" w:cs="Arial"/>
                <w:color w:val="222222"/>
              </w:rPr>
              <w:t>等，推动领导干部贯彻落实总体国家安全观。深入学习刑法、刑事诉讼法、治安管理处罚法、反有组织犯罪法、社区矫正法、法律援助法、信访工作条例等，学习有关生态文明建设、食品药品安全、毒品预防、反诈防骗、防范非法集资、社区管理服务、防治家庭暴力、个人信息保护等方面的法律法规。学习行政许可法、行政处罚法、行政复议法、行政诉讼法、公职人员政务处分法、公务员法等，强化依法行政意识。深入学习《</w:t>
            </w:r>
            <w:r>
              <w:rPr>
                <w:rFonts w:hint="eastAsia" w:ascii="华文仿宋" w:hAnsi="华文仿宋" w:eastAsia="华文仿宋" w:cs="Arial"/>
                <w:color w:val="222222"/>
              </w:rPr>
              <w:t>江门市文明促进条例</w:t>
            </w:r>
            <w:r>
              <w:rPr>
                <w:rFonts w:ascii="华文仿宋" w:hAnsi="华文仿宋" w:eastAsia="华文仿宋" w:cs="Arial"/>
                <w:color w:val="222222"/>
              </w:rPr>
              <w:t>》《江门市海上丝绸之路史迹保护条例》《江门市新会陈皮保护条例》《江门市历史文化街区和历史建筑保护条例》《江门市扬尘污染防治条例》《江门市潭江流域水质保护条例》《江门市市区山体保护条例》等地方性法规和规章。</w:t>
            </w:r>
            <w:r>
              <w:rPr>
                <w:rFonts w:hint="eastAsia" w:ascii="仿宋" w:hAnsi="仿宋" w:eastAsia="仿宋" w:cs="仿宋_GB2312"/>
                <w:color w:val="333333"/>
                <w:shd w:val="clear" w:color="auto" w:fill="FFFFFF"/>
              </w:rPr>
              <w:t>《基本医疗卫生与健康促进法》《传染病防治法》</w:t>
            </w:r>
            <w:r>
              <w:rPr>
                <w:rFonts w:hint="eastAsia" w:ascii="仿宋" w:hAnsi="仿宋" w:eastAsia="仿宋" w:cs="仿宋_GB2312"/>
                <w:color w:val="333333"/>
                <w:shd w:val="clear" w:color="auto" w:fill="FFFFFF"/>
                <w:lang w:eastAsia="zh-CN"/>
              </w:rPr>
              <w:t>《</w:t>
            </w:r>
            <w:r>
              <w:rPr>
                <w:rFonts w:hint="eastAsia" w:ascii="华文仿宋" w:hAnsi="华文仿宋" w:eastAsia="华文仿宋" w:cs="Arial"/>
                <w:color w:val="222222"/>
              </w:rPr>
              <w:t>广东省中医药条例》《消毒管理办法》</w:t>
            </w:r>
          </w:p>
          <w:p>
            <w:pPr>
              <w:pStyle w:val="4"/>
              <w:spacing w:before="0" w:beforeAutospacing="0" w:after="0" w:afterAutospacing="0" w:line="300" w:lineRule="exact"/>
              <w:jc w:val="both"/>
              <w:rPr>
                <w:rFonts w:hint="eastAsia" w:ascii="华文仿宋" w:hAnsi="华文仿宋" w:eastAsia="华文仿宋" w:cs="Arial"/>
                <w:color w:val="222222"/>
                <w:lang w:eastAsia="zh-CN"/>
              </w:rPr>
            </w:pPr>
          </w:p>
          <w:p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党组中心组集中学法、领导干部日常自主学法、</w:t>
            </w:r>
            <w:r>
              <w:rPr>
                <w:rFonts w:hint="eastAsia" w:asciiTheme="minorHAnsi" w:eastAsiaTheme="minorEastAsia"/>
                <w:sz w:val="21"/>
                <w:szCs w:val="21"/>
                <w:lang w:val="en-US" w:eastAsia="zh-CN"/>
              </w:rPr>
              <w:t>国家工作人员旁听庭审活动、国家工作人员年度学法考试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、线上学法讲座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2023年12月31日</w:t>
            </w:r>
          </w:p>
        </w:tc>
      </w:tr>
    </w:tbl>
    <w:p>
      <w:pPr>
        <w:jc w:val="left"/>
        <w:rPr>
          <w:sz w:val="24"/>
        </w:rPr>
      </w:pPr>
      <w:r>
        <w:rPr>
          <w:rFonts w:hint="eastAsia"/>
          <w:sz w:val="24"/>
        </w:rPr>
        <w:t>备注：</w:t>
      </w:r>
    </w:p>
    <w:p>
      <w:pPr>
        <w:ind w:firstLine="480" w:firstLineChars="200"/>
        <w:jc w:val="left"/>
        <w:rPr>
          <w:sz w:val="24"/>
        </w:rPr>
      </w:pPr>
      <w:r>
        <w:rPr>
          <w:rFonts w:hint="eastAsia"/>
          <w:sz w:val="24"/>
        </w:rPr>
        <w:t>1.领导干部应知应会法律法规包括：宪法、民法典、党内法规、与推动高质量发展密切相关的法律法规、与社会治理现代化密切相关的法律法规、与本单位领导干部履职相关的法规法律法规等。以上内容由各单位结合职能自行梳理填报。</w:t>
      </w:r>
    </w:p>
    <w:p>
      <w:pPr>
        <w:ind w:firstLine="480" w:firstLineChars="200"/>
        <w:jc w:val="left"/>
        <w:rPr>
          <w:sz w:val="24"/>
        </w:rPr>
      </w:pPr>
      <w:r>
        <w:rPr>
          <w:rFonts w:hint="eastAsia"/>
          <w:sz w:val="24"/>
        </w:rPr>
        <w:t>2.领导干部学法要坚持集中学法和自主学法、线上学法和线下学法、考试学法与日常学法、法治教育与法治实践相结合。学法方式包括：各单位可结合党委（组）中心组学法、政府常务会议学法、行政执法资格考试、国家工作人员旁听庭审活动、国家工作人员年度学法考试、行政机关负责人出庭应诉、领导干部任前学法考试、法治讲座和法治报告会、宪法集体宣誓等形式开展领导干部应知应会法律法规学习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1MjcxZmFlYzQxYTY0MjcxNWRlZTAzMTU2ODFkYjAifQ=="/>
  </w:docVars>
  <w:rsids>
    <w:rsidRoot w:val="6FE0370E"/>
    <w:rsid w:val="00160CB0"/>
    <w:rsid w:val="008A2A27"/>
    <w:rsid w:val="00AB5F7F"/>
    <w:rsid w:val="1DBB4F6F"/>
    <w:rsid w:val="38166B27"/>
    <w:rsid w:val="59480702"/>
    <w:rsid w:val="6FE0370E"/>
    <w:rsid w:val="FB5FD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8">
    <w:name w:val="页眉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江门市司法局</Company>
  <Pages>1</Pages>
  <Words>66</Words>
  <Characters>382</Characters>
  <Lines>3</Lines>
  <Paragraphs>1</Paragraphs>
  <TotalTime>1</TotalTime>
  <ScaleCrop>false</ScaleCrop>
  <LinksUpToDate>false</LinksUpToDate>
  <CharactersWithSpaces>447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2022-02-11T09:52:00Z</dcterms:created>
  <dc:creator>马明明</dc:creator>
  <cp:lastModifiedBy>greatwall</cp:lastModifiedBy>
  <dcterms:modified xsi:type="dcterms:W3CDTF">2023-05-05T17:31:19Z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5AD29BA34E584BD0BA6542ADBDB5271F</vt:lpwstr>
  </property>
</Properties>
</file>