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1" w:lineRule="auto"/>
        <w:jc w:val="right"/>
        <w:rPr>
          <w:rFonts w:eastAsia="仿宋_GB2312"/>
          <w:sz w:val="36"/>
          <w:szCs w:val="32"/>
        </w:rPr>
      </w:pPr>
      <w:r>
        <w:rPr>
          <w:rFonts w:hint="eastAsia" w:eastAsia="仿宋_GB2312"/>
          <w:sz w:val="32"/>
          <w:szCs w:val="32"/>
        </w:rPr>
        <w:t xml:space="preserve">                      </w:t>
      </w:r>
      <w:r>
        <w:rPr>
          <w:rFonts w:eastAsia="仿宋_GB2312"/>
          <w:sz w:val="36"/>
          <w:szCs w:val="32"/>
        </w:rPr>
        <w:t>JMBG201</w:t>
      </w:r>
      <w:r>
        <w:rPr>
          <w:rFonts w:hint="eastAsia" w:eastAsia="仿宋_GB2312"/>
          <w:sz w:val="36"/>
          <w:szCs w:val="32"/>
        </w:rPr>
        <w:t>9</w:t>
      </w:r>
      <w:r>
        <w:rPr>
          <w:rFonts w:eastAsia="仿宋_GB2312"/>
          <w:sz w:val="36"/>
          <w:szCs w:val="32"/>
        </w:rPr>
        <w:t>0</w:t>
      </w:r>
      <w:r>
        <w:rPr>
          <w:rFonts w:hint="eastAsia" w:eastAsia="仿宋_GB2312"/>
          <w:sz w:val="36"/>
          <w:szCs w:val="32"/>
        </w:rPr>
        <w:t>43</w:t>
      </w:r>
    </w:p>
    <w:p>
      <w:pPr>
        <w:spacing w:line="211" w:lineRule="auto"/>
        <w:rPr>
          <w:rFonts w:eastAsia="仿宋_GB2312"/>
          <w:sz w:val="32"/>
          <w:szCs w:val="32"/>
        </w:rPr>
      </w:pPr>
    </w:p>
    <w:p>
      <w:pPr>
        <w:spacing w:line="211" w:lineRule="auto"/>
        <w:rPr>
          <w:rFonts w:eastAsia="仿宋_GB2312"/>
          <w:sz w:val="32"/>
          <w:szCs w:val="32"/>
        </w:rPr>
      </w:pPr>
      <w:r>
        <w:rPr>
          <w:rFonts w:eastAsia="仿宋_GB2312"/>
          <w:sz w:val="32"/>
          <w:szCs w:val="32"/>
        </w:rPr>
        <w:pict>
          <v:group id="_x0000_s1026" o:spid="_x0000_s1026" o:spt="203" style="position:absolute;left:0pt;margin-left:-4pt;margin-top:2pt;height:246pt;width:436pt;z-index:251661312;mso-width-relative:page;mso-height-relative:page;" coordorigin="1508,2138" coordsize="8720,4920">
            <o:lock v:ext="edit"/>
            <v:line id="_x0000_s1027" o:spid="_x0000_s1027" o:spt="20" style="position:absolute;left:1588;top:7058;height:0;width:8640;" stroked="t" coordsize="21600,21600">
              <v:path arrowok="t"/>
              <v:fill focussize="0,0"/>
              <v:stroke weight="4pt" color="#FF0000"/>
              <v:imagedata o:title=""/>
              <o:lock v:ext="edit"/>
            </v:line>
            <v:shape id="_x0000_s1028" o:spid="_x0000_s1028" o:spt="136" type="#_x0000_t136" style="position:absolute;left:1508;top:2138;height:2820;width:7380;" fillcolor="#FF0000" filled="t" stroked="t" coordsize="21600,21600">
              <v:path/>
              <v:fill on="t" focussize="0,0"/>
              <v:stroke color="#FF0000"/>
              <v:imagedata o:title=""/>
              <o:lock v:ext="edit"/>
              <v:textpath on="t" fitshape="t" fitpath="t" trim="t" xscale="f" string="江门市人力资源和社会保障局&#10;江门市人才工作局" style="font-family:宋体;font-size:36pt;font-weight:bold;v-same-letter-heights:t;v-text-align:letter-justify;"/>
            </v:shape>
          </v:group>
        </w:pict>
      </w:r>
    </w:p>
    <w:p>
      <w:pPr>
        <w:spacing w:line="211" w:lineRule="auto"/>
        <w:jc w:val="center"/>
        <w:rPr>
          <w:rFonts w:eastAsia="仿宋_GB2312"/>
          <w:sz w:val="32"/>
          <w:szCs w:val="32"/>
        </w:rPr>
      </w:pPr>
      <w:r>
        <w:rPr>
          <w:b/>
          <w:bCs/>
          <w:sz w:val="36"/>
          <w:szCs w:val="36"/>
        </w:rPr>
        <w:pict>
          <v:shape id="_x0000_s1029" o:spid="_x0000_s1029" o:spt="136" type="#_x0000_t136" style="position:absolute;left:0pt;margin-left:370pt;margin-top:91.25pt;height:52pt;width:82pt;mso-position-horizontal-relative:margin;mso-position-vertical-relative:margin;z-index:251662336;mso-width-relative:page;mso-height-relative:page;" fillcolor="#FF0000" filled="t" stroked="t" coordsize="21600,21600">
            <v:path/>
            <v:fill on="t" focussize="0,0"/>
            <v:stroke color="#FF0000"/>
            <v:imagedata o:title=""/>
            <o:lock v:ext="edit"/>
            <v:textpath on="t" fitshape="t" fitpath="t" trim="t" xscale="f" string="文件" style="font-family:宋体;font-size:36pt;font-weight:bold;v-same-letter-heights:t;v-text-align:letter-justify;"/>
          </v:shape>
        </w:pict>
      </w:r>
    </w:p>
    <w:p>
      <w:pPr>
        <w:spacing w:line="211" w:lineRule="auto"/>
        <w:ind w:left="210" w:leftChars="100" w:right="210" w:rightChars="100"/>
        <w:jc w:val="center"/>
        <w:rPr>
          <w:rFonts w:eastAsia="仿宋_GB2312"/>
          <w:sz w:val="32"/>
          <w:szCs w:val="32"/>
        </w:rPr>
      </w:pPr>
    </w:p>
    <w:p>
      <w:pPr>
        <w:spacing w:line="211" w:lineRule="auto"/>
        <w:ind w:left="210" w:leftChars="100" w:right="210" w:rightChars="100"/>
        <w:jc w:val="center"/>
        <w:rPr>
          <w:rFonts w:eastAsia="仿宋_GB2312"/>
          <w:sz w:val="32"/>
          <w:szCs w:val="32"/>
        </w:rPr>
      </w:pPr>
    </w:p>
    <w:p>
      <w:pPr>
        <w:spacing w:line="211" w:lineRule="auto"/>
        <w:ind w:left="210" w:leftChars="100" w:right="210" w:rightChars="100"/>
        <w:jc w:val="center"/>
        <w:rPr>
          <w:rFonts w:eastAsia="仿宋_GB2312"/>
          <w:sz w:val="32"/>
          <w:szCs w:val="32"/>
        </w:rPr>
      </w:pPr>
    </w:p>
    <w:p>
      <w:pPr>
        <w:spacing w:line="211" w:lineRule="auto"/>
        <w:ind w:left="210" w:leftChars="100" w:right="210" w:rightChars="100"/>
        <w:jc w:val="center"/>
        <w:rPr>
          <w:rFonts w:eastAsia="仿宋_GB2312"/>
          <w:sz w:val="32"/>
          <w:szCs w:val="32"/>
        </w:rPr>
      </w:pPr>
    </w:p>
    <w:p>
      <w:pPr>
        <w:spacing w:line="211" w:lineRule="auto"/>
        <w:ind w:left="210" w:leftChars="100" w:right="210" w:rightChars="100"/>
        <w:jc w:val="center"/>
        <w:rPr>
          <w:rFonts w:eastAsia="仿宋_GB2312"/>
          <w:sz w:val="32"/>
          <w:szCs w:val="32"/>
        </w:rPr>
      </w:pPr>
    </w:p>
    <w:p>
      <w:pPr>
        <w:spacing w:line="211" w:lineRule="auto"/>
        <w:ind w:left="210" w:leftChars="100" w:right="210" w:rightChars="100"/>
        <w:jc w:val="center"/>
        <w:rPr>
          <w:rFonts w:eastAsia="仿宋_GB2312"/>
          <w:sz w:val="32"/>
          <w:szCs w:val="32"/>
        </w:rPr>
      </w:pPr>
    </w:p>
    <w:p>
      <w:pPr>
        <w:spacing w:line="211" w:lineRule="auto"/>
        <w:ind w:right="210" w:rightChars="100"/>
        <w:jc w:val="center"/>
        <w:rPr>
          <w:rFonts w:eastAsia="仿宋_GB2312"/>
          <w:sz w:val="32"/>
          <w:szCs w:val="32"/>
        </w:rPr>
      </w:pPr>
      <w:r>
        <w:rPr>
          <w:rFonts w:eastAsia="仿宋_GB2312"/>
          <w:sz w:val="32"/>
          <w:szCs w:val="32"/>
        </w:rPr>
        <w:t>江人社发〔20</w:t>
      </w:r>
      <w:r>
        <w:rPr>
          <w:rFonts w:hint="eastAsia" w:eastAsia="仿宋_GB2312"/>
          <w:sz w:val="32"/>
          <w:szCs w:val="32"/>
        </w:rPr>
        <w:t>20</w:t>
      </w:r>
      <w:r>
        <w:rPr>
          <w:rFonts w:eastAsia="仿宋_GB2312"/>
          <w:sz w:val="32"/>
          <w:szCs w:val="32"/>
        </w:rPr>
        <w:t>〕</w:t>
      </w:r>
      <w:r>
        <w:rPr>
          <w:rFonts w:hint="eastAsia" w:eastAsia="仿宋_GB2312"/>
          <w:sz w:val="32"/>
          <w:szCs w:val="32"/>
        </w:rPr>
        <w:t>32</w:t>
      </w:r>
      <w:r>
        <w:rPr>
          <w:rFonts w:eastAsia="仿宋_GB2312"/>
          <w:sz w:val="32"/>
          <w:szCs w:val="32"/>
        </w:rPr>
        <w:t>号</w:t>
      </w:r>
      <w:r>
        <w:rPr>
          <w:rFonts w:hint="eastAsia" w:eastAsia="仿宋_GB2312"/>
          <w:sz w:val="32"/>
          <w:szCs w:val="32"/>
        </w:rPr>
        <w:t xml:space="preserve">                 </w:t>
      </w:r>
    </w:p>
    <w:p>
      <w:pPr>
        <w:pStyle w:val="7"/>
        <w:spacing w:before="0" w:beforeAutospacing="0" w:after="0" w:afterAutospacing="0"/>
        <w:jc w:val="center"/>
        <w:rPr>
          <w:rFonts w:ascii="Times New Roman" w:cs="Times New Roman"/>
          <w:b/>
          <w:bCs/>
          <w:sz w:val="36"/>
          <w:szCs w:val="36"/>
        </w:rPr>
      </w:pPr>
    </w:p>
    <w:p>
      <w:pPr>
        <w:jc w:val="center"/>
        <w:rPr>
          <w:rFonts w:ascii="宋体" w:hAnsi="宋体"/>
          <w:b/>
          <w:szCs w:val="21"/>
        </w:rPr>
      </w:pPr>
    </w:p>
    <w:p>
      <w:pPr>
        <w:spacing w:line="560" w:lineRule="exact"/>
        <w:jc w:val="center"/>
        <w:rPr>
          <w:b/>
          <w:sz w:val="44"/>
          <w:szCs w:val="44"/>
        </w:rPr>
      </w:pPr>
      <w:r>
        <w:rPr>
          <w:rFonts w:hint="eastAsia"/>
          <w:b/>
          <w:sz w:val="44"/>
          <w:szCs w:val="44"/>
        </w:rPr>
        <w:t>关于</w:t>
      </w:r>
      <w:r>
        <w:rPr>
          <w:b/>
          <w:sz w:val="44"/>
          <w:szCs w:val="44"/>
        </w:rPr>
        <w:t>印发《</w:t>
      </w:r>
      <w:r>
        <w:rPr>
          <w:rFonts w:hint="eastAsia"/>
          <w:b/>
          <w:sz w:val="44"/>
          <w:szCs w:val="44"/>
        </w:rPr>
        <w:t>江门市人力资源和社会保障局</w:t>
      </w:r>
    </w:p>
    <w:p>
      <w:pPr>
        <w:spacing w:line="560" w:lineRule="exact"/>
        <w:jc w:val="center"/>
        <w:rPr>
          <w:b/>
          <w:sz w:val="44"/>
          <w:szCs w:val="44"/>
        </w:rPr>
      </w:pPr>
      <w:r>
        <w:rPr>
          <w:rFonts w:hint="eastAsia"/>
          <w:b/>
          <w:sz w:val="44"/>
          <w:szCs w:val="44"/>
        </w:rPr>
        <w:t>江门市人才工作局关于江门市高层次</w:t>
      </w:r>
    </w:p>
    <w:p>
      <w:pPr>
        <w:spacing w:line="560" w:lineRule="exact"/>
        <w:jc w:val="center"/>
        <w:rPr>
          <w:b/>
          <w:sz w:val="44"/>
          <w:szCs w:val="44"/>
        </w:rPr>
      </w:pPr>
      <w:r>
        <w:rPr>
          <w:rFonts w:hint="eastAsia"/>
          <w:b/>
          <w:sz w:val="44"/>
          <w:szCs w:val="44"/>
        </w:rPr>
        <w:t>人才认定评定和举荐办法</w:t>
      </w:r>
      <w:r>
        <w:rPr>
          <w:b/>
          <w:sz w:val="44"/>
          <w:szCs w:val="44"/>
        </w:rPr>
        <w:t>》的通知</w:t>
      </w:r>
    </w:p>
    <w:p>
      <w:pPr>
        <w:spacing w:line="560" w:lineRule="exact"/>
        <w:jc w:val="center"/>
        <w:rPr>
          <w:b/>
          <w:szCs w:val="21"/>
        </w:rPr>
      </w:pPr>
    </w:p>
    <w:p>
      <w:pPr>
        <w:spacing w:line="560" w:lineRule="exact"/>
        <w:jc w:val="left"/>
        <w:rPr>
          <w:rFonts w:eastAsia="仿宋_GB2312"/>
          <w:sz w:val="32"/>
          <w:szCs w:val="32"/>
        </w:rPr>
      </w:pPr>
      <w:r>
        <w:rPr>
          <w:rFonts w:eastAsia="仿宋_GB2312"/>
          <w:sz w:val="32"/>
          <w:szCs w:val="32"/>
        </w:rPr>
        <w:t>各市（区）人民政府，</w:t>
      </w:r>
      <w:r>
        <w:rPr>
          <w:rFonts w:hint="eastAsia" w:eastAsia="仿宋_GB2312"/>
          <w:sz w:val="32"/>
          <w:szCs w:val="32"/>
        </w:rPr>
        <w:t>市政府各部门、直属机构，中直、省直驻江门有关单位</w:t>
      </w:r>
      <w:r>
        <w:rPr>
          <w:rFonts w:eastAsia="仿宋_GB2312"/>
          <w:sz w:val="32"/>
          <w:szCs w:val="32"/>
        </w:rPr>
        <w:t>：</w:t>
      </w:r>
    </w:p>
    <w:p>
      <w:pPr>
        <w:spacing w:line="560" w:lineRule="exact"/>
        <w:ind w:firstLine="640" w:firstLineChars="200"/>
        <w:jc w:val="left"/>
        <w:rPr>
          <w:rFonts w:eastAsia="仿宋_GB2312"/>
          <w:sz w:val="32"/>
          <w:szCs w:val="32"/>
        </w:rPr>
      </w:pPr>
      <w:r>
        <w:rPr>
          <w:rFonts w:eastAsia="仿宋_GB2312"/>
          <w:sz w:val="32"/>
          <w:szCs w:val="32"/>
        </w:rPr>
        <w:t>《</w:t>
      </w:r>
      <w:r>
        <w:rPr>
          <w:rFonts w:hint="eastAsia" w:eastAsia="仿宋_GB2312"/>
          <w:sz w:val="32"/>
          <w:szCs w:val="32"/>
        </w:rPr>
        <w:t>江门市人力资源和社会保障局 江门市人才工作局关于江门市高层次人才认定评定和举荐办法</w:t>
      </w:r>
      <w:r>
        <w:rPr>
          <w:rFonts w:eastAsia="仿宋_GB2312"/>
          <w:sz w:val="32"/>
          <w:szCs w:val="32"/>
        </w:rPr>
        <w:t>》已经市人民政府同意，现印发给你们，请结合实际认真贯彻执行。执行过程中遇到的问题，请径向市人力资源社会保障局反映。</w:t>
      </w:r>
    </w:p>
    <w:p>
      <w:pPr>
        <w:spacing w:line="560" w:lineRule="exact"/>
        <w:ind w:firstLine="640" w:firstLineChars="200"/>
        <w:jc w:val="left"/>
        <w:rPr>
          <w:rFonts w:eastAsia="仿宋_GB2312"/>
          <w:sz w:val="32"/>
          <w:szCs w:val="32"/>
        </w:rPr>
      </w:pPr>
    </w:p>
    <w:p>
      <w:pPr>
        <w:spacing w:line="560" w:lineRule="exact"/>
        <w:ind w:firstLine="640" w:firstLineChars="200"/>
        <w:jc w:val="left"/>
        <w:rPr>
          <w:rFonts w:eastAsia="仿宋_GB2312"/>
          <w:sz w:val="32"/>
          <w:szCs w:val="32"/>
        </w:rPr>
      </w:pPr>
    </w:p>
    <w:p>
      <w:pPr>
        <w:spacing w:line="560" w:lineRule="exact"/>
        <w:ind w:firstLine="640" w:firstLineChars="200"/>
        <w:jc w:val="left"/>
        <w:rPr>
          <w:rFonts w:eastAsia="仿宋_GB2312"/>
          <w:sz w:val="32"/>
          <w:szCs w:val="32"/>
        </w:rPr>
      </w:pPr>
    </w:p>
    <w:p>
      <w:pPr>
        <w:spacing w:line="560" w:lineRule="exact"/>
        <w:ind w:firstLine="640" w:firstLineChars="200"/>
        <w:jc w:val="left"/>
        <w:rPr>
          <w:rFonts w:eastAsia="仿宋_GB2312"/>
          <w:sz w:val="32"/>
          <w:szCs w:val="32"/>
        </w:rPr>
      </w:pPr>
      <w:r>
        <w:rPr>
          <w:rFonts w:eastAsia="仿宋_GB2312"/>
          <w:sz w:val="32"/>
          <w:szCs w:val="32"/>
        </w:rPr>
        <w:t>江门市人力资源和社会保障局       江门市人才工作局</w:t>
      </w:r>
    </w:p>
    <w:p>
      <w:pPr>
        <w:spacing w:line="560" w:lineRule="exact"/>
        <w:ind w:firstLine="640" w:firstLineChars="200"/>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1</w:t>
      </w:r>
      <w:r>
        <w:rPr>
          <w:rFonts w:eastAsia="仿宋_GB2312"/>
          <w:sz w:val="32"/>
          <w:szCs w:val="32"/>
        </w:rPr>
        <w:t>月</w:t>
      </w:r>
      <w:r>
        <w:rPr>
          <w:rFonts w:hint="eastAsia" w:eastAsia="仿宋_GB2312"/>
          <w:sz w:val="32"/>
          <w:szCs w:val="32"/>
        </w:rPr>
        <w:t>22</w:t>
      </w:r>
      <w:r>
        <w:rPr>
          <w:rFonts w:eastAsia="仿宋_GB2312"/>
          <w:sz w:val="32"/>
          <w:szCs w:val="32"/>
        </w:rPr>
        <w:t>日</w:t>
      </w:r>
    </w:p>
    <w:p>
      <w:pPr>
        <w:spacing w:line="560" w:lineRule="exact"/>
        <w:jc w:val="left"/>
        <w:rPr>
          <w:rFonts w:ascii="仿宋_GB2312" w:eastAsia="仿宋_GB2312"/>
          <w:sz w:val="32"/>
          <w:szCs w:val="32"/>
        </w:rPr>
      </w:pPr>
      <w:r>
        <w:rPr>
          <w:rFonts w:eastAsia="仿宋_GB2312"/>
          <w:sz w:val="32"/>
          <w:szCs w:val="32"/>
        </w:rPr>
        <w:br w:type="page"/>
      </w:r>
    </w:p>
    <w:p>
      <w:pPr>
        <w:spacing w:line="560" w:lineRule="exact"/>
        <w:jc w:val="center"/>
        <w:rPr>
          <w:b/>
          <w:sz w:val="44"/>
          <w:szCs w:val="44"/>
        </w:rPr>
      </w:pPr>
      <w:r>
        <w:rPr>
          <w:rFonts w:hint="eastAsia"/>
          <w:b/>
          <w:sz w:val="44"/>
          <w:szCs w:val="44"/>
        </w:rPr>
        <w:t>江门市人力资源和社会保障局 江门市人才</w:t>
      </w:r>
    </w:p>
    <w:p>
      <w:pPr>
        <w:spacing w:line="560" w:lineRule="exact"/>
        <w:jc w:val="center"/>
        <w:rPr>
          <w:b/>
          <w:sz w:val="44"/>
          <w:szCs w:val="44"/>
        </w:rPr>
      </w:pPr>
      <w:r>
        <w:rPr>
          <w:rFonts w:hint="eastAsia"/>
          <w:b/>
          <w:sz w:val="44"/>
          <w:szCs w:val="44"/>
        </w:rPr>
        <w:t>工作局 关于江门市高层次人才</w:t>
      </w:r>
    </w:p>
    <w:p>
      <w:pPr>
        <w:spacing w:line="560" w:lineRule="exact"/>
        <w:jc w:val="center"/>
        <w:rPr>
          <w:b/>
          <w:bCs/>
          <w:kern w:val="0"/>
          <w:sz w:val="44"/>
          <w:szCs w:val="44"/>
        </w:rPr>
      </w:pPr>
      <w:r>
        <w:rPr>
          <w:rFonts w:hint="eastAsia"/>
          <w:b/>
          <w:sz w:val="44"/>
          <w:szCs w:val="44"/>
        </w:rPr>
        <w:t>认定评定和举荐办法</w:t>
      </w:r>
    </w:p>
    <w:p>
      <w:pPr>
        <w:spacing w:line="560" w:lineRule="exact"/>
        <w:rPr>
          <w:rFonts w:eastAsia="仿宋_GB2312"/>
          <w:spacing w:val="-2"/>
          <w:sz w:val="32"/>
          <w:szCs w:val="32"/>
        </w:rPr>
      </w:pPr>
    </w:p>
    <w:p>
      <w:pPr>
        <w:spacing w:line="560" w:lineRule="exact"/>
        <w:jc w:val="center"/>
        <w:rPr>
          <w:rFonts w:eastAsia="黑体"/>
          <w:bCs/>
          <w:sz w:val="32"/>
          <w:szCs w:val="32"/>
        </w:rPr>
      </w:pPr>
      <w:r>
        <w:rPr>
          <w:rFonts w:eastAsia="黑体"/>
          <w:bCs/>
          <w:sz w:val="32"/>
          <w:szCs w:val="32"/>
        </w:rPr>
        <w:t>第一章  总  则</w:t>
      </w:r>
    </w:p>
    <w:p>
      <w:pPr>
        <w:spacing w:line="520" w:lineRule="exact"/>
        <w:rPr>
          <w:rFonts w:eastAsia="仿宋_GB2312"/>
          <w:kern w:val="0"/>
          <w:sz w:val="32"/>
          <w:szCs w:val="32"/>
        </w:rPr>
      </w:pPr>
      <w:r>
        <w:rPr>
          <w:rFonts w:eastAsia="仿宋_GB2312"/>
          <w:sz w:val="32"/>
          <w:szCs w:val="32"/>
        </w:rPr>
        <w:t xml:space="preserve">    </w:t>
      </w:r>
      <w:r>
        <w:rPr>
          <w:rFonts w:eastAsia="黑体"/>
          <w:kern w:val="0"/>
          <w:sz w:val="32"/>
          <w:szCs w:val="32"/>
        </w:rPr>
        <w:t>第一条</w:t>
      </w:r>
      <w:r>
        <w:rPr>
          <w:rFonts w:eastAsia="仿宋_GB2312"/>
          <w:kern w:val="0"/>
          <w:sz w:val="32"/>
          <w:szCs w:val="32"/>
        </w:rPr>
        <w:t xml:space="preserve">  </w:t>
      </w:r>
      <w:r>
        <w:rPr>
          <w:rFonts w:hint="eastAsia" w:eastAsia="仿宋_GB2312"/>
          <w:kern w:val="0"/>
          <w:sz w:val="32"/>
          <w:szCs w:val="32"/>
        </w:rPr>
        <w:t>为加强我市高层次人才队伍建设，建立科学、规范的人才选拔和评价体系，根据《江门市人民政府关于完善体制机制加快建设人才强市的若干意见》（江府〔</w:t>
      </w:r>
      <w:r>
        <w:rPr>
          <w:rFonts w:eastAsia="仿宋_GB2312"/>
          <w:kern w:val="0"/>
          <w:sz w:val="32"/>
          <w:szCs w:val="32"/>
        </w:rPr>
        <w:t>2016</w:t>
      </w:r>
      <w:r>
        <w:rPr>
          <w:rFonts w:hint="eastAsia" w:eastAsia="仿宋_GB2312"/>
          <w:kern w:val="0"/>
          <w:sz w:val="32"/>
          <w:szCs w:val="32"/>
        </w:rPr>
        <w:t>〕</w:t>
      </w:r>
      <w:r>
        <w:rPr>
          <w:rFonts w:eastAsia="仿宋_GB2312"/>
          <w:kern w:val="0"/>
          <w:sz w:val="32"/>
          <w:szCs w:val="32"/>
        </w:rPr>
        <w:t>6</w:t>
      </w:r>
      <w:r>
        <w:rPr>
          <w:rFonts w:hint="eastAsia" w:eastAsia="仿宋_GB2312"/>
          <w:kern w:val="0"/>
          <w:sz w:val="32"/>
          <w:szCs w:val="32"/>
        </w:rPr>
        <w:t>号）和</w:t>
      </w:r>
      <w:r>
        <w:rPr>
          <w:rFonts w:eastAsia="仿宋_GB2312"/>
          <w:sz w:val="32"/>
          <w:szCs w:val="32"/>
        </w:rPr>
        <w:t>《</w:t>
      </w:r>
      <w:r>
        <w:rPr>
          <w:rFonts w:hint="eastAsia" w:eastAsia="仿宋_GB2312"/>
          <w:kern w:val="0"/>
          <w:sz w:val="32"/>
          <w:szCs w:val="32"/>
        </w:rPr>
        <w:t>江门市人民政府关于印发〈关于进一步集聚新时代人才建设人才强市的意见〉的通知》（江府〔2019〕1号），结合我市实际，制定本办法。</w:t>
      </w:r>
    </w:p>
    <w:p>
      <w:pPr>
        <w:spacing w:line="520" w:lineRule="exact"/>
        <w:ind w:firstLine="640" w:firstLineChars="200"/>
        <w:rPr>
          <w:rFonts w:eastAsia="仿宋_GB2312"/>
          <w:sz w:val="32"/>
          <w:szCs w:val="32"/>
        </w:rPr>
      </w:pPr>
      <w:r>
        <w:rPr>
          <w:rFonts w:eastAsia="黑体"/>
          <w:kern w:val="0"/>
          <w:sz w:val="32"/>
          <w:szCs w:val="32"/>
        </w:rPr>
        <w:t>第二条</w:t>
      </w:r>
      <w:r>
        <w:rPr>
          <w:rFonts w:eastAsia="仿宋_GB2312"/>
          <w:kern w:val="0"/>
          <w:sz w:val="32"/>
          <w:szCs w:val="32"/>
        </w:rPr>
        <w:t xml:space="preserve">  </w:t>
      </w:r>
      <w:r>
        <w:rPr>
          <w:rFonts w:hint="eastAsia" w:eastAsia="仿宋_GB2312"/>
          <w:kern w:val="0"/>
          <w:sz w:val="32"/>
          <w:szCs w:val="32"/>
        </w:rPr>
        <w:t>本办法所称高层次人才</w:t>
      </w:r>
      <w:r>
        <w:rPr>
          <w:rFonts w:hint="eastAsia" w:eastAsia="仿宋_GB2312"/>
          <w:sz w:val="32"/>
          <w:szCs w:val="32"/>
        </w:rPr>
        <w:t>主要是指</w:t>
      </w:r>
      <w:r>
        <w:rPr>
          <w:rFonts w:hint="eastAsia" w:eastAsia="仿宋_GB2312"/>
          <w:kern w:val="0"/>
          <w:sz w:val="32"/>
          <w:szCs w:val="32"/>
        </w:rPr>
        <w:t>通过江门市认定、评定和举荐产生的，</w:t>
      </w:r>
      <w:r>
        <w:rPr>
          <w:rFonts w:hint="eastAsia" w:eastAsia="仿宋_GB2312"/>
          <w:sz w:val="32"/>
          <w:szCs w:val="32"/>
        </w:rPr>
        <w:t>具有一定专业技术和创新能力，在我市就业创业或与我市用人单位签订合作协议，对我市经济社会发展有一定贡献的人才。</w:t>
      </w:r>
    </w:p>
    <w:p>
      <w:pPr>
        <w:spacing w:line="520" w:lineRule="exact"/>
        <w:ind w:firstLine="640" w:firstLineChars="200"/>
        <w:rPr>
          <w:rFonts w:eastAsia="仿宋_GB2312"/>
          <w:sz w:val="32"/>
          <w:szCs w:val="32"/>
        </w:rPr>
      </w:pPr>
      <w:r>
        <w:rPr>
          <w:rFonts w:hint="eastAsia" w:eastAsia="仿宋_GB2312"/>
          <w:sz w:val="32"/>
          <w:szCs w:val="32"/>
        </w:rPr>
        <w:t>高层次人才</w:t>
      </w:r>
      <w:r>
        <w:rPr>
          <w:rFonts w:hint="eastAsia" w:eastAsia="仿宋_GB2312"/>
          <w:kern w:val="0"/>
          <w:sz w:val="32"/>
          <w:szCs w:val="32"/>
        </w:rPr>
        <w:t>分为顶尖人才、</w:t>
      </w:r>
      <w:r>
        <w:rPr>
          <w:rFonts w:hint="eastAsia" w:eastAsia="仿宋_GB2312"/>
          <w:sz w:val="32"/>
          <w:szCs w:val="32"/>
        </w:rPr>
        <w:t>一级人才、二级人才、三级人才四个层次。</w:t>
      </w:r>
    </w:p>
    <w:p>
      <w:pPr>
        <w:spacing w:line="520" w:lineRule="exact"/>
        <w:ind w:firstLine="640" w:firstLineChars="200"/>
        <w:rPr>
          <w:rFonts w:eastAsia="仿宋_GB2312"/>
          <w:sz w:val="32"/>
          <w:szCs w:val="32"/>
        </w:rPr>
      </w:pPr>
      <w:r>
        <w:rPr>
          <w:rFonts w:hint="eastAsia" w:eastAsia="黑体"/>
          <w:kern w:val="0"/>
          <w:sz w:val="32"/>
          <w:szCs w:val="32"/>
        </w:rPr>
        <w:t>第三条</w:t>
      </w:r>
      <w:r>
        <w:rPr>
          <w:rFonts w:eastAsia="仿宋_GB2312"/>
          <w:kern w:val="0"/>
          <w:sz w:val="32"/>
          <w:szCs w:val="32"/>
        </w:rPr>
        <w:t xml:space="preserve">  </w:t>
      </w:r>
      <w:r>
        <w:rPr>
          <w:rFonts w:hint="eastAsia" w:eastAsia="仿宋_GB2312"/>
          <w:kern w:val="0"/>
          <w:sz w:val="32"/>
          <w:szCs w:val="32"/>
        </w:rPr>
        <w:t>认定是指对符合</w:t>
      </w:r>
      <w:r>
        <w:rPr>
          <w:rFonts w:hint="eastAsia" w:eastAsia="仿宋_GB2312"/>
          <w:sz w:val="32"/>
          <w:szCs w:val="32"/>
        </w:rPr>
        <w:t>《江门市高层次人才目录分类》相应认定标准的</w:t>
      </w:r>
      <w:r>
        <w:rPr>
          <w:rFonts w:hint="eastAsia" w:eastAsia="仿宋_GB2312"/>
          <w:kern w:val="0"/>
          <w:sz w:val="32"/>
          <w:szCs w:val="32"/>
        </w:rPr>
        <w:t>申报人</w:t>
      </w:r>
      <w:r>
        <w:rPr>
          <w:rFonts w:hint="eastAsia" w:eastAsia="仿宋_GB2312"/>
          <w:sz w:val="32"/>
          <w:szCs w:val="32"/>
        </w:rPr>
        <w:t>，直接确定为相应层次的高层次人才。</w:t>
      </w:r>
      <w:r>
        <w:rPr>
          <w:rFonts w:hint="eastAsia" w:eastAsia="仿宋_GB2312"/>
          <w:kern w:val="0"/>
          <w:sz w:val="32"/>
          <w:szCs w:val="32"/>
        </w:rPr>
        <w:t>评定是指申报人未直接符合《江门市高层次人才目录分类》相应标准，但有实际突出贡献和业绩，并具有本行业公认专业水平的，可以通过组织专家评审确定。举荐是指</w:t>
      </w:r>
      <w:r>
        <w:rPr>
          <w:rFonts w:hint="eastAsia" w:eastAsia="仿宋_GB2312"/>
          <w:sz w:val="32"/>
          <w:szCs w:val="32"/>
        </w:rPr>
        <w:t>经我市各行业知名人士、杰出人才和龙头企业举荐的特殊或紧缺人才，可以列为我市高层次人才。</w:t>
      </w:r>
    </w:p>
    <w:p>
      <w:pPr>
        <w:spacing w:line="520" w:lineRule="exact"/>
        <w:ind w:firstLine="640" w:firstLineChars="200"/>
        <w:rPr>
          <w:rFonts w:eastAsia="仿宋_GB2312"/>
          <w:sz w:val="32"/>
          <w:szCs w:val="32"/>
        </w:rPr>
      </w:pPr>
      <w:r>
        <w:rPr>
          <w:rFonts w:hint="eastAsia" w:eastAsia="仿宋_GB2312"/>
          <w:sz w:val="32"/>
          <w:szCs w:val="32"/>
        </w:rPr>
        <w:t>《江门市高层次人才目录分类》由市人力资源社会保障局会同有关部门制定，并根据实际情况适时修订对外公布。</w:t>
      </w:r>
    </w:p>
    <w:p>
      <w:pPr>
        <w:spacing w:line="520" w:lineRule="exact"/>
        <w:ind w:firstLine="640" w:firstLineChars="200"/>
        <w:rPr>
          <w:rFonts w:eastAsia="仿宋_GB2312"/>
          <w:kern w:val="0"/>
          <w:sz w:val="32"/>
          <w:szCs w:val="32"/>
        </w:rPr>
      </w:pPr>
      <w:r>
        <w:rPr>
          <w:rFonts w:hint="eastAsia" w:eastAsia="黑体"/>
          <w:kern w:val="0"/>
          <w:sz w:val="32"/>
          <w:szCs w:val="32"/>
        </w:rPr>
        <w:t>第四条</w:t>
      </w:r>
      <w:r>
        <w:rPr>
          <w:rFonts w:eastAsia="黑体"/>
          <w:kern w:val="0"/>
          <w:sz w:val="32"/>
          <w:szCs w:val="32"/>
        </w:rPr>
        <w:t xml:space="preserve">  </w:t>
      </w:r>
      <w:r>
        <w:rPr>
          <w:rFonts w:hint="eastAsia" w:eastAsia="仿宋_GB2312"/>
          <w:sz w:val="32"/>
          <w:szCs w:val="32"/>
        </w:rPr>
        <w:t>市人才工作局负责人才认定、评定和举荐工作的统筹协调和宏观管理，市人力资源社会保障局负责组织人才认定、评定和举荐的具体工作，各市（区）人力资源社会保障局负责本辖区人才的认定，并配合做好评定和举荐工作。</w:t>
      </w:r>
    </w:p>
    <w:p>
      <w:pPr>
        <w:spacing w:line="520" w:lineRule="exact"/>
        <w:ind w:firstLine="640" w:firstLineChars="200"/>
        <w:rPr>
          <w:rFonts w:eastAsia="仿宋_GB2312"/>
          <w:kern w:val="0"/>
          <w:sz w:val="32"/>
          <w:szCs w:val="32"/>
        </w:rPr>
      </w:pPr>
      <w:r>
        <w:rPr>
          <w:rFonts w:hint="eastAsia" w:eastAsia="黑体"/>
          <w:kern w:val="0"/>
          <w:sz w:val="32"/>
          <w:szCs w:val="32"/>
        </w:rPr>
        <w:t>第五条</w:t>
      </w:r>
      <w:r>
        <w:rPr>
          <w:rFonts w:eastAsia="黑体"/>
          <w:kern w:val="0"/>
          <w:sz w:val="32"/>
          <w:szCs w:val="32"/>
        </w:rPr>
        <w:t xml:space="preserve">  </w:t>
      </w:r>
      <w:r>
        <w:rPr>
          <w:rFonts w:hint="eastAsia" w:eastAsia="仿宋_GB2312"/>
          <w:kern w:val="0"/>
          <w:sz w:val="32"/>
          <w:szCs w:val="32"/>
        </w:rPr>
        <w:t>高层次人才认定、评定和举荐坚持公开、公平、公正；坚持品德、知识、能力和业绩并重；突出紧缺急需、以用为本。</w:t>
      </w:r>
    </w:p>
    <w:p>
      <w:pPr>
        <w:widowControl/>
        <w:shd w:val="clear" w:color="auto" w:fill="FFFFFF"/>
        <w:spacing w:line="520" w:lineRule="exact"/>
        <w:ind w:firstLine="600"/>
        <w:jc w:val="left"/>
        <w:rPr>
          <w:rFonts w:eastAsia="仿宋_GB2312"/>
          <w:kern w:val="0"/>
          <w:sz w:val="32"/>
          <w:szCs w:val="32"/>
        </w:rPr>
      </w:pPr>
      <w:r>
        <w:rPr>
          <w:rFonts w:eastAsia="仿宋_GB2312"/>
          <w:kern w:val="0"/>
          <w:sz w:val="32"/>
          <w:szCs w:val="32"/>
        </w:rPr>
        <w:t xml:space="preserve"> </w:t>
      </w:r>
    </w:p>
    <w:p>
      <w:pPr>
        <w:spacing w:line="520" w:lineRule="exact"/>
        <w:jc w:val="center"/>
        <w:rPr>
          <w:rFonts w:eastAsia="黑体"/>
          <w:bCs/>
          <w:sz w:val="32"/>
          <w:szCs w:val="32"/>
        </w:rPr>
      </w:pPr>
      <w:r>
        <w:rPr>
          <w:rFonts w:eastAsia="黑体"/>
          <w:bCs/>
          <w:sz w:val="32"/>
          <w:szCs w:val="32"/>
        </w:rPr>
        <w:t>第二章  认定</w:t>
      </w:r>
      <w:r>
        <w:rPr>
          <w:rFonts w:hint="eastAsia" w:eastAsia="黑体"/>
          <w:bCs/>
          <w:sz w:val="32"/>
          <w:szCs w:val="32"/>
        </w:rPr>
        <w:t>、</w:t>
      </w:r>
      <w:r>
        <w:rPr>
          <w:rFonts w:eastAsia="黑体"/>
          <w:bCs/>
          <w:sz w:val="32"/>
          <w:szCs w:val="32"/>
        </w:rPr>
        <w:t>评定</w:t>
      </w:r>
      <w:r>
        <w:rPr>
          <w:rFonts w:hint="eastAsia" w:eastAsia="黑体"/>
          <w:bCs/>
          <w:sz w:val="32"/>
          <w:szCs w:val="32"/>
        </w:rPr>
        <w:t>和举荐的</w:t>
      </w:r>
      <w:r>
        <w:rPr>
          <w:rFonts w:eastAsia="黑体"/>
          <w:bCs/>
          <w:sz w:val="32"/>
          <w:szCs w:val="32"/>
        </w:rPr>
        <w:t>范围与条件</w:t>
      </w:r>
    </w:p>
    <w:p>
      <w:pPr>
        <w:spacing w:line="520" w:lineRule="exact"/>
        <w:ind w:firstLine="640" w:firstLineChars="200"/>
        <w:rPr>
          <w:rFonts w:eastAsia="仿宋_GB2312"/>
          <w:sz w:val="32"/>
          <w:szCs w:val="32"/>
        </w:rPr>
      </w:pPr>
      <w:r>
        <w:rPr>
          <w:rFonts w:eastAsia="黑体"/>
          <w:sz w:val="32"/>
          <w:szCs w:val="32"/>
        </w:rPr>
        <w:t>第六条</w:t>
      </w:r>
      <w:r>
        <w:rPr>
          <w:rFonts w:eastAsia="仿宋_GB2312"/>
          <w:sz w:val="32"/>
          <w:szCs w:val="32"/>
        </w:rPr>
        <w:t xml:space="preserve"> </w:t>
      </w:r>
      <w:r>
        <w:rPr>
          <w:rFonts w:hint="eastAsia" w:eastAsia="仿宋_GB2312"/>
          <w:sz w:val="32"/>
          <w:szCs w:val="32"/>
        </w:rPr>
        <w:t xml:space="preserve"> 高层次人才的申报人不受国籍、地域、户籍限制。</w:t>
      </w:r>
    </w:p>
    <w:p>
      <w:pPr>
        <w:spacing w:line="520" w:lineRule="exact"/>
        <w:ind w:firstLine="640" w:firstLineChars="200"/>
        <w:rPr>
          <w:rFonts w:eastAsia="仿宋_GB2312"/>
          <w:kern w:val="0"/>
          <w:sz w:val="32"/>
          <w:szCs w:val="32"/>
        </w:rPr>
      </w:pPr>
      <w:r>
        <w:rPr>
          <w:rFonts w:eastAsia="黑体"/>
          <w:sz w:val="32"/>
          <w:szCs w:val="32"/>
        </w:rPr>
        <w:t>第七条</w:t>
      </w:r>
      <w:r>
        <w:rPr>
          <w:rFonts w:eastAsia="仿宋_GB2312"/>
          <w:sz w:val="32"/>
          <w:szCs w:val="32"/>
        </w:rPr>
        <w:t xml:space="preserve">  </w:t>
      </w:r>
      <w:r>
        <w:rPr>
          <w:rFonts w:hint="eastAsia" w:eastAsia="仿宋_GB2312"/>
          <w:sz w:val="32"/>
          <w:szCs w:val="32"/>
        </w:rPr>
        <w:t>凡在我市就业（在我市缴纳社会保险或个人所得税）、在我市创业（已办理工商注册登记或取得《民办非企业登记证书》并在我市缴纳社会保险或个人所得税）、柔性引进的高层次人才（与我市用人单位签订1年以上柔性引进工作协议，且每年在我市工作时间累计3个月以上），均可以申报认定、评定、举荐为我市的高层次人才。</w:t>
      </w:r>
      <w:r>
        <w:rPr>
          <w:rFonts w:hint="eastAsia" w:eastAsia="仿宋_GB2312"/>
          <w:kern w:val="0"/>
          <w:sz w:val="32"/>
          <w:szCs w:val="32"/>
        </w:rPr>
        <w:t>公务员和参照公务员法管理单位的工作人员不列入认定、评定和举荐对象。</w:t>
      </w:r>
    </w:p>
    <w:p>
      <w:pPr>
        <w:spacing w:line="520" w:lineRule="exact"/>
        <w:ind w:firstLine="640" w:firstLineChars="200"/>
        <w:rPr>
          <w:rFonts w:eastAsia="仿宋_GB2312"/>
          <w:kern w:val="0"/>
          <w:sz w:val="32"/>
          <w:szCs w:val="32"/>
        </w:rPr>
      </w:pPr>
      <w:r>
        <w:rPr>
          <w:rFonts w:eastAsia="黑体"/>
          <w:sz w:val="32"/>
          <w:szCs w:val="32"/>
        </w:rPr>
        <w:t>第</w:t>
      </w:r>
      <w:r>
        <w:rPr>
          <w:rFonts w:hint="eastAsia" w:eastAsia="黑体"/>
          <w:sz w:val="32"/>
          <w:szCs w:val="32"/>
        </w:rPr>
        <w:t>八</w:t>
      </w:r>
      <w:r>
        <w:rPr>
          <w:rFonts w:eastAsia="黑体"/>
          <w:sz w:val="32"/>
          <w:szCs w:val="32"/>
        </w:rPr>
        <w:t>条</w:t>
      </w:r>
      <w:r>
        <w:rPr>
          <w:rFonts w:eastAsia="仿宋_GB2312"/>
          <w:sz w:val="32"/>
          <w:szCs w:val="32"/>
        </w:rPr>
        <w:t xml:space="preserve">  </w:t>
      </w:r>
      <w:r>
        <w:rPr>
          <w:rFonts w:hint="eastAsia" w:eastAsia="仿宋_GB2312"/>
          <w:sz w:val="32"/>
          <w:szCs w:val="32"/>
        </w:rPr>
        <w:t>高层次人才申报人</w:t>
      </w:r>
      <w:r>
        <w:rPr>
          <w:rFonts w:hint="eastAsia" w:eastAsia="仿宋_GB2312"/>
          <w:kern w:val="0"/>
          <w:sz w:val="32"/>
          <w:szCs w:val="32"/>
        </w:rPr>
        <w:t>应当具备下列基本条件：</w:t>
      </w:r>
      <w:r>
        <w:rPr>
          <w:rFonts w:eastAsia="仿宋_GB2312"/>
          <w:kern w:val="0"/>
          <w:sz w:val="32"/>
          <w:szCs w:val="32"/>
        </w:rPr>
        <w:t xml:space="preserve"> </w:t>
      </w:r>
    </w:p>
    <w:p>
      <w:pPr>
        <w:spacing w:line="520" w:lineRule="exact"/>
        <w:ind w:firstLine="640" w:firstLineChars="200"/>
        <w:rPr>
          <w:rFonts w:eastAsia="仿宋_GB2312"/>
          <w:sz w:val="32"/>
          <w:szCs w:val="32"/>
        </w:rPr>
      </w:pPr>
      <w:r>
        <w:rPr>
          <w:rFonts w:hint="eastAsia" w:eastAsia="仿宋_GB2312"/>
          <w:sz w:val="32"/>
          <w:szCs w:val="32"/>
        </w:rPr>
        <w:t>（一）遵纪守法，诚实守信，有良好的职业道德。</w:t>
      </w:r>
    </w:p>
    <w:p>
      <w:pPr>
        <w:spacing w:line="520" w:lineRule="exact"/>
        <w:ind w:firstLine="640" w:firstLineChars="200"/>
        <w:rPr>
          <w:rFonts w:eastAsia="仿宋_GB2312"/>
          <w:sz w:val="32"/>
          <w:szCs w:val="32"/>
        </w:rPr>
      </w:pPr>
      <w:r>
        <w:rPr>
          <w:rFonts w:hint="eastAsia" w:eastAsia="仿宋_GB2312"/>
          <w:sz w:val="32"/>
          <w:szCs w:val="32"/>
        </w:rPr>
        <w:t>（二）专业基础扎实，自主创新能力强，学风正派，具有严谨求实、探索求知、崇尚真理的科学精神。</w:t>
      </w:r>
    </w:p>
    <w:p>
      <w:pPr>
        <w:spacing w:line="520" w:lineRule="exact"/>
        <w:ind w:firstLine="640" w:firstLineChars="200"/>
        <w:rPr>
          <w:rFonts w:eastAsia="仿宋_GB2312"/>
          <w:sz w:val="32"/>
          <w:szCs w:val="32"/>
        </w:rPr>
      </w:pPr>
      <w:r>
        <w:rPr>
          <w:rFonts w:hint="eastAsia" w:eastAsia="仿宋_GB2312"/>
          <w:sz w:val="32"/>
          <w:szCs w:val="32"/>
        </w:rPr>
        <w:t>（三）取得突出业绩和成果，并与目前所从事的工作密切相关。</w:t>
      </w:r>
    </w:p>
    <w:p>
      <w:pPr>
        <w:spacing w:line="520" w:lineRule="exact"/>
        <w:ind w:firstLine="640" w:firstLineChars="200"/>
        <w:rPr>
          <w:rFonts w:eastAsia="仿宋_GB2312"/>
          <w:sz w:val="32"/>
          <w:szCs w:val="32"/>
        </w:rPr>
      </w:pPr>
      <w:r>
        <w:rPr>
          <w:rFonts w:eastAsia="黑体"/>
          <w:sz w:val="32"/>
          <w:szCs w:val="32"/>
        </w:rPr>
        <w:t>第</w:t>
      </w:r>
      <w:r>
        <w:rPr>
          <w:rFonts w:hint="eastAsia" w:eastAsia="黑体"/>
          <w:sz w:val="32"/>
          <w:szCs w:val="32"/>
        </w:rPr>
        <w:t>九</w:t>
      </w:r>
      <w:r>
        <w:rPr>
          <w:rFonts w:eastAsia="黑体"/>
          <w:sz w:val="32"/>
          <w:szCs w:val="32"/>
        </w:rPr>
        <w:t>条</w:t>
      </w:r>
      <w:r>
        <w:rPr>
          <w:rFonts w:eastAsia="仿宋_GB2312"/>
          <w:sz w:val="32"/>
          <w:szCs w:val="32"/>
        </w:rPr>
        <w:t xml:space="preserve">  </w:t>
      </w:r>
      <w:r>
        <w:rPr>
          <w:rFonts w:hint="eastAsia" w:eastAsia="仿宋_GB2312"/>
          <w:sz w:val="32"/>
          <w:szCs w:val="32"/>
        </w:rPr>
        <w:t>高层次人才认定标准按照《江门市高层次人才目录分类》执行。</w:t>
      </w:r>
    </w:p>
    <w:p>
      <w:pPr>
        <w:spacing w:line="520" w:lineRule="exact"/>
        <w:ind w:firstLine="640" w:firstLineChars="200"/>
        <w:rPr>
          <w:rFonts w:eastAsia="仿宋_GB2312"/>
          <w:sz w:val="32"/>
          <w:szCs w:val="32"/>
        </w:rPr>
      </w:pPr>
      <w:r>
        <w:rPr>
          <w:rFonts w:hint="eastAsia" w:eastAsia="黑体"/>
          <w:sz w:val="32"/>
          <w:szCs w:val="32"/>
        </w:rPr>
        <w:t>第十条</w:t>
      </w:r>
      <w:r>
        <w:rPr>
          <w:rFonts w:hint="eastAsia" w:eastAsia="仿宋_GB2312"/>
          <w:sz w:val="32"/>
          <w:szCs w:val="32"/>
        </w:rPr>
        <w:t xml:space="preserve">  高层次人才评定标准参照《江门市高层次人才目录分类》执行，由专家评委会综合申报人的实际贡献、业绩及专业水平等评审确定。</w:t>
      </w:r>
    </w:p>
    <w:p>
      <w:pPr>
        <w:spacing w:line="520" w:lineRule="exact"/>
        <w:ind w:firstLine="660"/>
        <w:rPr>
          <w:rFonts w:eastAsia="仿宋_GB2312"/>
          <w:sz w:val="32"/>
          <w:szCs w:val="32"/>
        </w:rPr>
      </w:pPr>
      <w:r>
        <w:rPr>
          <w:rFonts w:hint="eastAsia" w:eastAsia="黑体"/>
          <w:sz w:val="32"/>
          <w:szCs w:val="32"/>
        </w:rPr>
        <w:t>第十一条</w:t>
      </w:r>
      <w:r>
        <w:rPr>
          <w:rFonts w:hint="eastAsia" w:eastAsia="仿宋_GB2312"/>
          <w:sz w:val="32"/>
          <w:szCs w:val="32"/>
        </w:rPr>
        <w:t xml:space="preserve">  高层次人才举荐。被举荐人应符合下列条件之一：</w:t>
      </w:r>
    </w:p>
    <w:p>
      <w:pPr>
        <w:spacing w:line="520" w:lineRule="exact"/>
        <w:ind w:firstLine="640" w:firstLineChars="200"/>
        <w:jc w:val="left"/>
        <w:rPr>
          <w:rFonts w:eastAsia="仿宋_GB2312"/>
          <w:kern w:val="0"/>
          <w:sz w:val="32"/>
          <w:szCs w:val="32"/>
        </w:rPr>
      </w:pPr>
      <w:r>
        <w:rPr>
          <w:rFonts w:hint="eastAsia" w:eastAsia="仿宋_GB2312"/>
          <w:kern w:val="0"/>
          <w:sz w:val="32"/>
          <w:szCs w:val="32"/>
        </w:rPr>
        <w:t>（一）从事产业核心技术、关键技术、前沿技术项目研究，取得显著成果。</w:t>
      </w:r>
    </w:p>
    <w:p>
      <w:pPr>
        <w:spacing w:line="520" w:lineRule="exact"/>
        <w:ind w:firstLine="640" w:firstLineChars="200"/>
        <w:jc w:val="left"/>
        <w:rPr>
          <w:rFonts w:eastAsia="仿宋_GB2312"/>
          <w:kern w:val="0"/>
          <w:sz w:val="32"/>
          <w:szCs w:val="32"/>
        </w:rPr>
      </w:pPr>
      <w:r>
        <w:rPr>
          <w:rFonts w:hint="eastAsia" w:eastAsia="仿宋_GB2312"/>
          <w:kern w:val="0"/>
          <w:sz w:val="32"/>
          <w:szCs w:val="32"/>
        </w:rPr>
        <w:t>（二）在行业内具有公认的高超或独特的专业技术或管理经验。</w:t>
      </w:r>
    </w:p>
    <w:p>
      <w:pPr>
        <w:spacing w:line="520" w:lineRule="exact"/>
        <w:ind w:firstLine="640" w:firstLineChars="200"/>
        <w:rPr>
          <w:rFonts w:eastAsia="仿宋_GB2312"/>
          <w:kern w:val="0"/>
          <w:sz w:val="32"/>
          <w:szCs w:val="32"/>
        </w:rPr>
      </w:pPr>
      <w:r>
        <w:rPr>
          <w:rFonts w:hint="eastAsia" w:eastAsia="仿宋_GB2312"/>
          <w:kern w:val="0"/>
          <w:sz w:val="32"/>
          <w:szCs w:val="32"/>
        </w:rPr>
        <w:t>（三）创办企业运行良好，产品或服务具有广阔市场发展前景。</w:t>
      </w:r>
    </w:p>
    <w:p>
      <w:pPr>
        <w:spacing w:line="520" w:lineRule="exact"/>
        <w:ind w:firstLine="640" w:firstLineChars="200"/>
        <w:rPr>
          <w:rFonts w:eastAsia="仿宋_GB2312"/>
          <w:kern w:val="0"/>
          <w:sz w:val="32"/>
          <w:szCs w:val="32"/>
        </w:rPr>
      </w:pPr>
      <w:r>
        <w:rPr>
          <w:rFonts w:hint="eastAsia" w:eastAsia="仿宋_GB2312"/>
          <w:kern w:val="0"/>
          <w:sz w:val="32"/>
          <w:szCs w:val="32"/>
        </w:rPr>
        <w:t>（四）创新创业成果突出。</w:t>
      </w:r>
    </w:p>
    <w:p>
      <w:pPr>
        <w:spacing w:line="520" w:lineRule="exact"/>
        <w:ind w:firstLine="640" w:firstLineChars="200"/>
        <w:rPr>
          <w:rFonts w:eastAsia="仿宋_GB2312"/>
          <w:kern w:val="0"/>
          <w:sz w:val="32"/>
          <w:szCs w:val="32"/>
        </w:rPr>
      </w:pPr>
    </w:p>
    <w:p>
      <w:pPr>
        <w:spacing w:line="520" w:lineRule="exact"/>
        <w:jc w:val="center"/>
        <w:rPr>
          <w:rFonts w:eastAsia="黑体"/>
          <w:bCs/>
          <w:sz w:val="32"/>
          <w:szCs w:val="32"/>
        </w:rPr>
      </w:pPr>
      <w:r>
        <w:rPr>
          <w:rFonts w:eastAsia="黑体"/>
          <w:bCs/>
          <w:sz w:val="32"/>
          <w:szCs w:val="32"/>
        </w:rPr>
        <w:t>第三章  认定</w:t>
      </w:r>
      <w:r>
        <w:rPr>
          <w:rFonts w:hint="eastAsia" w:eastAsia="黑体"/>
          <w:bCs/>
          <w:sz w:val="32"/>
          <w:szCs w:val="32"/>
        </w:rPr>
        <w:t>、</w:t>
      </w:r>
      <w:r>
        <w:rPr>
          <w:rFonts w:eastAsia="黑体"/>
          <w:bCs/>
          <w:sz w:val="32"/>
          <w:szCs w:val="32"/>
        </w:rPr>
        <w:t>评定和</w:t>
      </w:r>
      <w:r>
        <w:rPr>
          <w:rFonts w:hint="eastAsia" w:eastAsia="黑体"/>
          <w:bCs/>
          <w:sz w:val="32"/>
          <w:szCs w:val="32"/>
        </w:rPr>
        <w:t>举荐的</w:t>
      </w:r>
      <w:r>
        <w:rPr>
          <w:rFonts w:eastAsia="黑体"/>
          <w:bCs/>
          <w:sz w:val="32"/>
          <w:szCs w:val="32"/>
        </w:rPr>
        <w:t>程序与方法</w:t>
      </w:r>
    </w:p>
    <w:p>
      <w:pPr>
        <w:spacing w:line="520" w:lineRule="exact"/>
        <w:ind w:firstLine="640" w:firstLineChars="200"/>
        <w:rPr>
          <w:rFonts w:eastAsia="仿宋_GB2312"/>
          <w:sz w:val="32"/>
          <w:szCs w:val="32"/>
        </w:rPr>
      </w:pPr>
      <w:r>
        <w:rPr>
          <w:rFonts w:hint="eastAsia" w:eastAsia="黑体"/>
          <w:sz w:val="32"/>
          <w:szCs w:val="32"/>
        </w:rPr>
        <w:t>第十二条</w:t>
      </w:r>
      <w:r>
        <w:rPr>
          <w:rFonts w:eastAsia="仿宋_GB2312"/>
          <w:sz w:val="32"/>
          <w:szCs w:val="32"/>
        </w:rPr>
        <w:t xml:space="preserve">  </w:t>
      </w:r>
      <w:r>
        <w:rPr>
          <w:rFonts w:hint="eastAsia" w:eastAsia="仿宋_GB2312"/>
          <w:sz w:val="32"/>
          <w:szCs w:val="32"/>
        </w:rPr>
        <w:t>高层次人才认定申请常年受理；评定每年受理两次，</w:t>
      </w:r>
      <w:r>
        <w:rPr>
          <w:rFonts w:hint="eastAsia" w:eastAsia="仿宋_GB2312"/>
          <w:kern w:val="0"/>
          <w:sz w:val="32"/>
          <w:szCs w:val="32"/>
        </w:rPr>
        <w:t>每年</w:t>
      </w:r>
      <w:r>
        <w:rPr>
          <w:rFonts w:eastAsia="仿宋_GB2312"/>
          <w:kern w:val="0"/>
          <w:sz w:val="32"/>
          <w:szCs w:val="32"/>
        </w:rPr>
        <w:t>4</w:t>
      </w:r>
      <w:r>
        <w:rPr>
          <w:rFonts w:hint="eastAsia" w:eastAsia="仿宋_GB2312"/>
          <w:kern w:val="0"/>
          <w:sz w:val="32"/>
          <w:szCs w:val="32"/>
        </w:rPr>
        <w:t>月和</w:t>
      </w:r>
      <w:r>
        <w:rPr>
          <w:rFonts w:eastAsia="仿宋_GB2312"/>
          <w:kern w:val="0"/>
          <w:sz w:val="32"/>
          <w:szCs w:val="32"/>
        </w:rPr>
        <w:t>9</w:t>
      </w:r>
      <w:r>
        <w:rPr>
          <w:rFonts w:hint="eastAsia" w:eastAsia="仿宋_GB2312"/>
          <w:kern w:val="0"/>
          <w:sz w:val="32"/>
          <w:szCs w:val="32"/>
        </w:rPr>
        <w:t>月组织评定；</w:t>
      </w:r>
      <w:r>
        <w:rPr>
          <w:rFonts w:hint="eastAsia" w:eastAsia="仿宋_GB2312"/>
          <w:sz w:val="32"/>
          <w:szCs w:val="32"/>
        </w:rPr>
        <w:t>举荐每年受理一次，具体受理时间由市人力资源社会保障局另行公告。</w:t>
      </w:r>
    </w:p>
    <w:p>
      <w:pPr>
        <w:spacing w:line="520" w:lineRule="exact"/>
        <w:ind w:firstLine="640" w:firstLineChars="200"/>
        <w:rPr>
          <w:rFonts w:eastAsia="仿宋_GB2312"/>
          <w:sz w:val="32"/>
          <w:szCs w:val="32"/>
        </w:rPr>
      </w:pPr>
      <w:r>
        <w:rPr>
          <w:rFonts w:eastAsia="黑体"/>
          <w:sz w:val="32"/>
          <w:szCs w:val="32"/>
        </w:rPr>
        <w:t>第十</w:t>
      </w:r>
      <w:r>
        <w:rPr>
          <w:rFonts w:hint="eastAsia" w:eastAsia="黑体"/>
          <w:sz w:val="32"/>
          <w:szCs w:val="32"/>
        </w:rPr>
        <w:t>三</w:t>
      </w:r>
      <w:r>
        <w:rPr>
          <w:rFonts w:eastAsia="黑体"/>
          <w:sz w:val="32"/>
          <w:szCs w:val="32"/>
        </w:rPr>
        <w:t>条</w:t>
      </w:r>
      <w:r>
        <w:rPr>
          <w:rFonts w:eastAsia="仿宋_GB2312"/>
          <w:sz w:val="32"/>
          <w:szCs w:val="32"/>
        </w:rPr>
        <w:t xml:space="preserve">  </w:t>
      </w:r>
      <w:r>
        <w:rPr>
          <w:rFonts w:hint="eastAsia" w:eastAsia="仿宋_GB2312"/>
          <w:sz w:val="32"/>
          <w:szCs w:val="32"/>
        </w:rPr>
        <w:t>高层次人才评定由市人力资源社会保障局根据申报情况，聘请各相关专家组建评委会进行评定；由我市各行业知名人士、杰出人才和龙头企业高级管理人员担任举荐委员，举荐高层次人才。</w:t>
      </w:r>
    </w:p>
    <w:p>
      <w:pPr>
        <w:spacing w:line="520" w:lineRule="exact"/>
        <w:ind w:firstLine="640" w:firstLineChars="200"/>
        <w:rPr>
          <w:rFonts w:eastAsia="仿宋_GB2312"/>
          <w:sz w:val="32"/>
          <w:szCs w:val="32"/>
        </w:rPr>
      </w:pPr>
      <w:r>
        <w:rPr>
          <w:rFonts w:eastAsia="黑体"/>
          <w:sz w:val="32"/>
          <w:szCs w:val="32"/>
        </w:rPr>
        <w:t>第十</w:t>
      </w:r>
      <w:r>
        <w:rPr>
          <w:rFonts w:hint="eastAsia" w:eastAsia="黑体"/>
          <w:sz w:val="32"/>
          <w:szCs w:val="32"/>
        </w:rPr>
        <w:t>四</w:t>
      </w:r>
      <w:r>
        <w:rPr>
          <w:rFonts w:eastAsia="黑体"/>
          <w:sz w:val="32"/>
          <w:szCs w:val="32"/>
        </w:rPr>
        <w:t>条</w:t>
      </w:r>
      <w:r>
        <w:rPr>
          <w:rFonts w:eastAsia="仿宋_GB2312"/>
          <w:sz w:val="32"/>
          <w:szCs w:val="32"/>
        </w:rPr>
        <w:t xml:space="preserve">  </w:t>
      </w:r>
      <w:r>
        <w:rPr>
          <w:rFonts w:hint="eastAsia" w:eastAsia="仿宋_GB2312"/>
          <w:sz w:val="32"/>
          <w:szCs w:val="32"/>
        </w:rPr>
        <w:t>举荐委员应具备以下条件之一：</w:t>
      </w:r>
    </w:p>
    <w:p>
      <w:pPr>
        <w:spacing w:line="520" w:lineRule="exact"/>
        <w:ind w:firstLine="640" w:firstLineChars="200"/>
        <w:rPr>
          <w:rFonts w:eastAsia="仿宋_GB2312"/>
          <w:sz w:val="32"/>
          <w:szCs w:val="32"/>
        </w:rPr>
      </w:pPr>
      <w:r>
        <w:rPr>
          <w:rFonts w:hint="eastAsia" w:eastAsia="仿宋_GB2312"/>
          <w:sz w:val="32"/>
          <w:szCs w:val="32"/>
        </w:rPr>
        <w:t>（一）两院院士、国家科学技术奖获得者或入选国家级人才计划者等国内外知名专家学者。 </w:t>
      </w:r>
    </w:p>
    <w:p>
      <w:pPr>
        <w:spacing w:line="520" w:lineRule="exact"/>
        <w:ind w:firstLine="640" w:firstLineChars="200"/>
        <w:rPr>
          <w:rFonts w:eastAsia="仿宋_GB2312"/>
          <w:sz w:val="32"/>
          <w:szCs w:val="32"/>
        </w:rPr>
      </w:pPr>
      <w:r>
        <w:rPr>
          <w:rFonts w:hint="eastAsia" w:eastAsia="仿宋_GB2312"/>
          <w:sz w:val="32"/>
          <w:szCs w:val="32"/>
        </w:rPr>
        <w:t>（二）世界500强或中国500强等知名企业负责人（含分支机构负责人）。 </w:t>
      </w:r>
    </w:p>
    <w:p>
      <w:pPr>
        <w:spacing w:line="520" w:lineRule="exact"/>
        <w:ind w:firstLine="640" w:firstLineChars="200"/>
        <w:rPr>
          <w:rFonts w:eastAsia="仿宋_GB2312"/>
          <w:sz w:val="32"/>
          <w:szCs w:val="32"/>
        </w:rPr>
      </w:pPr>
      <w:r>
        <w:rPr>
          <w:rFonts w:hint="eastAsia" w:eastAsia="仿宋_GB2312"/>
          <w:sz w:val="32"/>
          <w:szCs w:val="32"/>
        </w:rPr>
        <w:t>（三）我市龙头企业、重点培育企业、高等院校、技师学院、三甲医院负责人。 </w:t>
      </w:r>
    </w:p>
    <w:p>
      <w:pPr>
        <w:spacing w:line="520" w:lineRule="exact"/>
        <w:ind w:firstLine="640" w:firstLineChars="200"/>
        <w:rPr>
          <w:rFonts w:eastAsia="仿宋_GB2312"/>
          <w:sz w:val="32"/>
          <w:szCs w:val="32"/>
        </w:rPr>
      </w:pPr>
      <w:r>
        <w:rPr>
          <w:rFonts w:hint="eastAsia" w:eastAsia="仿宋_GB2312"/>
          <w:sz w:val="32"/>
          <w:szCs w:val="32"/>
        </w:rPr>
        <w:t>（四）国内外知名科技服务企业或科技中介负责人或技术负责人（含分支机构负责人）。 </w:t>
      </w:r>
    </w:p>
    <w:p>
      <w:pPr>
        <w:spacing w:line="520" w:lineRule="exact"/>
        <w:ind w:firstLine="640" w:firstLineChars="200"/>
        <w:rPr>
          <w:rFonts w:eastAsia="仿宋_GB2312"/>
          <w:sz w:val="32"/>
          <w:szCs w:val="32"/>
        </w:rPr>
      </w:pPr>
      <w:r>
        <w:rPr>
          <w:rFonts w:hint="eastAsia" w:eastAsia="仿宋_GB2312"/>
          <w:sz w:val="32"/>
          <w:szCs w:val="32"/>
        </w:rPr>
        <w:t>（五）国内外知名金融投资机构负责人（含分支机构负责人）。</w:t>
      </w:r>
    </w:p>
    <w:p>
      <w:pPr>
        <w:spacing w:line="520" w:lineRule="exact"/>
        <w:ind w:firstLine="640" w:firstLineChars="200"/>
        <w:rPr>
          <w:rFonts w:eastAsia="仿宋_GB2312"/>
          <w:sz w:val="32"/>
          <w:szCs w:val="32"/>
        </w:rPr>
      </w:pPr>
      <w:r>
        <w:rPr>
          <w:rFonts w:hint="eastAsia" w:eastAsia="仿宋_GB2312"/>
          <w:sz w:val="32"/>
          <w:szCs w:val="32"/>
        </w:rPr>
        <w:t>（六）国家级行业协会会长、副会长。</w:t>
      </w:r>
    </w:p>
    <w:p>
      <w:pPr>
        <w:spacing w:line="520" w:lineRule="exact"/>
        <w:ind w:firstLine="640" w:firstLineChars="200"/>
        <w:rPr>
          <w:rFonts w:eastAsia="仿宋_GB2312"/>
          <w:sz w:val="32"/>
          <w:szCs w:val="32"/>
        </w:rPr>
      </w:pPr>
      <w:r>
        <w:rPr>
          <w:rFonts w:hint="eastAsia" w:eastAsia="仿宋_GB2312"/>
          <w:sz w:val="32"/>
          <w:szCs w:val="32"/>
        </w:rPr>
        <w:t>举荐委员每年度可以举荐1名高层次人才并明确高层次人才级别。举荐委员按照自荐或部门推荐的方式产生候选人，经市人力资源社会保障局会同有关部门共同提出建议名单，报市政府审定后，向社会公布。</w:t>
      </w:r>
    </w:p>
    <w:p>
      <w:pPr>
        <w:spacing w:line="520" w:lineRule="exact"/>
        <w:ind w:firstLine="640" w:firstLineChars="200"/>
        <w:rPr>
          <w:rFonts w:eastAsia="仿宋_GB2312"/>
          <w:sz w:val="32"/>
          <w:szCs w:val="32"/>
        </w:rPr>
      </w:pPr>
      <w:r>
        <w:rPr>
          <w:rFonts w:hint="eastAsia" w:eastAsia="仿宋_GB2312"/>
          <w:sz w:val="32"/>
          <w:szCs w:val="32"/>
        </w:rPr>
        <w:t>举荐委员的条件每年可以根据江门市经济社会发展情况作适当调整，由市人力资源社会保障局向社会公布后执行。</w:t>
      </w:r>
    </w:p>
    <w:p>
      <w:pPr>
        <w:spacing w:line="520" w:lineRule="exact"/>
        <w:ind w:firstLine="640" w:firstLineChars="200"/>
        <w:rPr>
          <w:rFonts w:eastAsia="仿宋_GB2312"/>
          <w:kern w:val="0"/>
          <w:sz w:val="32"/>
          <w:szCs w:val="32"/>
        </w:rPr>
      </w:pPr>
      <w:r>
        <w:rPr>
          <w:rFonts w:eastAsia="黑体"/>
          <w:sz w:val="32"/>
          <w:szCs w:val="32"/>
        </w:rPr>
        <w:t>第十</w:t>
      </w:r>
      <w:r>
        <w:rPr>
          <w:rFonts w:hint="eastAsia" w:eastAsia="黑体"/>
          <w:sz w:val="32"/>
          <w:szCs w:val="32"/>
        </w:rPr>
        <w:t>五</w:t>
      </w:r>
      <w:r>
        <w:rPr>
          <w:rFonts w:eastAsia="黑体"/>
          <w:sz w:val="32"/>
          <w:szCs w:val="32"/>
        </w:rPr>
        <w:t>条</w:t>
      </w:r>
      <w:r>
        <w:rPr>
          <w:rFonts w:eastAsia="仿宋_GB2312"/>
          <w:sz w:val="32"/>
          <w:szCs w:val="32"/>
        </w:rPr>
        <w:t xml:space="preserve"> </w:t>
      </w:r>
      <w:r>
        <w:rPr>
          <w:rFonts w:eastAsia="仿宋_GB2312"/>
          <w:kern w:val="0"/>
          <w:sz w:val="32"/>
          <w:szCs w:val="32"/>
        </w:rPr>
        <w:t xml:space="preserve"> </w:t>
      </w:r>
      <w:r>
        <w:rPr>
          <w:rFonts w:hint="eastAsia" w:eastAsia="仿宋_GB2312"/>
          <w:kern w:val="0"/>
          <w:sz w:val="32"/>
          <w:szCs w:val="32"/>
        </w:rPr>
        <w:t>高层次人才认定办理流程：</w:t>
      </w:r>
    </w:p>
    <w:p>
      <w:pPr>
        <w:spacing w:line="520" w:lineRule="exact"/>
        <w:ind w:firstLine="640" w:firstLineChars="200"/>
        <w:rPr>
          <w:rFonts w:eastAsia="仿宋_GB2312"/>
          <w:sz w:val="32"/>
          <w:szCs w:val="32"/>
        </w:rPr>
      </w:pPr>
      <w:r>
        <w:rPr>
          <w:rFonts w:hint="eastAsia" w:eastAsia="仿宋_GB2312"/>
          <w:sz w:val="32"/>
          <w:szCs w:val="32"/>
        </w:rPr>
        <w:t>（一）提出申请。个</w:t>
      </w:r>
      <w:r>
        <w:rPr>
          <w:rFonts w:hint="eastAsia" w:eastAsia="仿宋_GB2312"/>
          <w:kern w:val="0"/>
          <w:sz w:val="32"/>
          <w:szCs w:val="32"/>
        </w:rPr>
        <w:t>人</w:t>
      </w:r>
      <w:r>
        <w:rPr>
          <w:rFonts w:hint="eastAsia" w:eastAsia="仿宋_GB2312"/>
          <w:sz w:val="32"/>
          <w:szCs w:val="32"/>
        </w:rPr>
        <w:t>向所在单位</w:t>
      </w:r>
      <w:r>
        <w:rPr>
          <w:rFonts w:hint="eastAsia" w:ascii="仿宋_GB2312" w:hAnsi="仿宋_GB2312" w:eastAsia="仿宋_GB2312" w:cs="仿宋_GB2312"/>
          <w:sz w:val="32"/>
          <w:szCs w:val="32"/>
        </w:rPr>
        <w:t>〔</w:t>
      </w:r>
      <w:r>
        <w:rPr>
          <w:rFonts w:hint="eastAsia" w:eastAsia="仿宋_GB2312"/>
          <w:sz w:val="32"/>
          <w:szCs w:val="32"/>
        </w:rPr>
        <w:t>个体创业者直接向所属市（区）人力资源社会保障部门</w:t>
      </w:r>
      <w:r>
        <w:rPr>
          <w:rFonts w:hint="eastAsia" w:ascii="仿宋_GB2312" w:hAnsi="仿宋_GB2312" w:eastAsia="仿宋_GB2312" w:cs="仿宋_GB2312"/>
          <w:sz w:val="32"/>
          <w:szCs w:val="32"/>
        </w:rPr>
        <w:t>〕</w:t>
      </w:r>
      <w:r>
        <w:rPr>
          <w:rFonts w:hint="eastAsia" w:eastAsia="仿宋_GB2312"/>
          <w:sz w:val="32"/>
          <w:szCs w:val="32"/>
        </w:rPr>
        <w:t>提出申请（或通过网上申请），并提交以下申报材料：</w:t>
      </w:r>
    </w:p>
    <w:p>
      <w:pPr>
        <w:spacing w:line="520" w:lineRule="exact"/>
        <w:ind w:firstLine="640" w:firstLineChars="200"/>
        <w:rPr>
          <w:rFonts w:eastAsia="仿宋_GB2312"/>
          <w:sz w:val="32"/>
          <w:szCs w:val="32"/>
        </w:rPr>
      </w:pPr>
      <w:r>
        <w:rPr>
          <w:rFonts w:hint="eastAsia" w:eastAsia="仿宋_GB2312"/>
          <w:sz w:val="32"/>
          <w:szCs w:val="32"/>
        </w:rPr>
        <w:t>1.</w:t>
      </w:r>
      <w:r>
        <w:rPr>
          <w:rFonts w:hint="eastAsia"/>
        </w:rPr>
        <w:t xml:space="preserve"> </w:t>
      </w:r>
      <w:r>
        <w:rPr>
          <w:rFonts w:hint="eastAsia" w:eastAsia="仿宋_GB2312"/>
          <w:sz w:val="32"/>
          <w:szCs w:val="32"/>
        </w:rPr>
        <w:t>江门市高层次人才认定申请表；</w:t>
      </w:r>
    </w:p>
    <w:p>
      <w:pPr>
        <w:spacing w:line="520" w:lineRule="exact"/>
        <w:ind w:firstLine="640" w:firstLineChars="200"/>
        <w:rPr>
          <w:rFonts w:eastAsia="仿宋_GB2312"/>
          <w:sz w:val="32"/>
          <w:szCs w:val="32"/>
        </w:rPr>
      </w:pPr>
      <w:r>
        <w:rPr>
          <w:rFonts w:hint="eastAsia" w:eastAsia="仿宋_GB2312"/>
          <w:sz w:val="32"/>
          <w:szCs w:val="32"/>
        </w:rPr>
        <w:t>2.本人身份证件（护照）、相关学历学位鉴定或网上查询结果或认证报告、资格证书、相关荣誉证书；</w:t>
      </w:r>
    </w:p>
    <w:p>
      <w:pPr>
        <w:spacing w:line="520" w:lineRule="exact"/>
        <w:ind w:firstLine="640" w:firstLineChars="200"/>
        <w:rPr>
          <w:rFonts w:eastAsia="仿宋_GB2312"/>
          <w:sz w:val="32"/>
          <w:szCs w:val="32"/>
        </w:rPr>
      </w:pPr>
      <w:r>
        <w:rPr>
          <w:rFonts w:hint="eastAsia" w:eastAsia="仿宋_GB2312"/>
          <w:sz w:val="32"/>
          <w:szCs w:val="32"/>
        </w:rPr>
        <w:t>3.劳动合同（聘用合同）或项目合作协议书。</w:t>
      </w:r>
    </w:p>
    <w:p>
      <w:pPr>
        <w:spacing w:line="520" w:lineRule="exact"/>
        <w:ind w:firstLine="640" w:firstLineChars="200"/>
        <w:rPr>
          <w:rFonts w:eastAsia="仿宋_GB2312"/>
          <w:sz w:val="32"/>
          <w:szCs w:val="32"/>
        </w:rPr>
      </w:pPr>
      <w:r>
        <w:rPr>
          <w:rFonts w:hint="eastAsia" w:eastAsia="仿宋_GB2312"/>
          <w:sz w:val="32"/>
          <w:szCs w:val="32"/>
        </w:rPr>
        <w:t>申请人对申报材料的真实性、完整性、有效性和合法性负责。用人单位核实申报材料后在《江门市高层次人才认定申请表》加具推荐意见。</w:t>
      </w:r>
    </w:p>
    <w:p>
      <w:pPr>
        <w:spacing w:line="520" w:lineRule="exact"/>
        <w:ind w:firstLine="640" w:firstLineChars="200"/>
        <w:rPr>
          <w:rFonts w:eastAsia="仿宋_GB2312"/>
          <w:sz w:val="32"/>
          <w:szCs w:val="32"/>
        </w:rPr>
      </w:pPr>
      <w:r>
        <w:rPr>
          <w:rFonts w:hint="eastAsia" w:eastAsia="仿宋_GB2312"/>
          <w:sz w:val="32"/>
          <w:szCs w:val="32"/>
        </w:rPr>
        <w:t>（二）申报受理。个人或用人单位将申报材料送单位所属市（区）人力资源社会保障部门（市属单位将申报材料送市人力资源社会保障局）。申报材料完备的，予以受理；申报材料不完备的，一次性告知原因。</w:t>
      </w:r>
    </w:p>
    <w:p>
      <w:pPr>
        <w:spacing w:line="520" w:lineRule="exact"/>
        <w:ind w:firstLine="640" w:firstLineChars="200"/>
        <w:rPr>
          <w:rFonts w:eastAsia="仿宋_GB2312"/>
          <w:sz w:val="32"/>
          <w:szCs w:val="32"/>
        </w:rPr>
      </w:pPr>
      <w:r>
        <w:rPr>
          <w:rFonts w:hint="eastAsia" w:eastAsia="仿宋_GB2312"/>
          <w:sz w:val="32"/>
          <w:szCs w:val="32"/>
        </w:rPr>
        <w:t>（三）审核认定。高层次人才的认定，经受理的人力资源社会保障部门审核，符合《江门市高层次人才目录分类》标准的，予以认定为相应层次</w:t>
      </w:r>
      <w:r>
        <w:rPr>
          <w:rFonts w:eastAsia="仿宋_GB2312"/>
          <w:sz w:val="32"/>
          <w:szCs w:val="32"/>
        </w:rPr>
        <w:t>的</w:t>
      </w:r>
      <w:r>
        <w:rPr>
          <w:rFonts w:hint="eastAsia" w:eastAsia="仿宋_GB2312"/>
          <w:sz w:val="32"/>
          <w:szCs w:val="32"/>
        </w:rPr>
        <w:t>高层次人才。</w:t>
      </w:r>
    </w:p>
    <w:p>
      <w:pPr>
        <w:spacing w:line="520" w:lineRule="exact"/>
        <w:ind w:firstLine="640" w:firstLineChars="200"/>
        <w:rPr>
          <w:rFonts w:eastAsia="仿宋_GB2312"/>
          <w:sz w:val="32"/>
          <w:szCs w:val="32"/>
        </w:rPr>
      </w:pPr>
      <w:r>
        <w:rPr>
          <w:rFonts w:hint="eastAsia" w:eastAsia="仿宋_GB2312"/>
          <w:sz w:val="32"/>
          <w:szCs w:val="32"/>
        </w:rPr>
        <w:t>认定的过程中，必要时人力资源社会保障部门可组织人员进行核查。</w:t>
      </w:r>
    </w:p>
    <w:p>
      <w:pPr>
        <w:spacing w:line="520" w:lineRule="exact"/>
        <w:ind w:firstLine="640" w:firstLineChars="200"/>
        <w:rPr>
          <w:rFonts w:eastAsia="仿宋_GB2312"/>
          <w:sz w:val="32"/>
          <w:szCs w:val="32"/>
        </w:rPr>
      </w:pPr>
      <w:r>
        <w:rPr>
          <w:rFonts w:hint="eastAsia" w:eastAsia="仿宋_GB2312"/>
          <w:sz w:val="32"/>
          <w:szCs w:val="32"/>
        </w:rPr>
        <w:t>（四）公示。通过认定的人选，由进行审核的人力资源社会保障部门及申报人所在单位进行公示，公示期为</w:t>
      </w:r>
      <w:r>
        <w:rPr>
          <w:rFonts w:eastAsia="仿宋_GB2312"/>
          <w:sz w:val="32"/>
          <w:szCs w:val="32"/>
        </w:rPr>
        <w:t>7</w:t>
      </w:r>
      <w:r>
        <w:rPr>
          <w:rFonts w:hint="eastAsia" w:eastAsia="仿宋_GB2312"/>
          <w:sz w:val="32"/>
          <w:szCs w:val="32"/>
        </w:rPr>
        <w:t>天。</w:t>
      </w:r>
    </w:p>
    <w:p>
      <w:pPr>
        <w:spacing w:line="520" w:lineRule="exact"/>
        <w:ind w:firstLine="640" w:firstLineChars="200"/>
        <w:rPr>
          <w:rFonts w:eastAsia="仿宋_GB2312"/>
          <w:sz w:val="32"/>
          <w:szCs w:val="32"/>
        </w:rPr>
      </w:pPr>
      <w:r>
        <w:rPr>
          <w:rFonts w:hint="eastAsia" w:eastAsia="仿宋_GB2312"/>
          <w:sz w:val="32"/>
          <w:szCs w:val="32"/>
        </w:rPr>
        <w:t>（五）发证。经公示无异议的，由进行审核的人力资源社会保障部门发放《江门市高层次人才证》和</w:t>
      </w:r>
      <w:r>
        <w:rPr>
          <w:rFonts w:eastAsia="仿宋_GB2312"/>
          <w:sz w:val="32"/>
          <w:szCs w:val="32"/>
        </w:rPr>
        <w:t>“</w:t>
      </w:r>
      <w:r>
        <w:rPr>
          <w:rFonts w:hint="eastAsia" w:eastAsia="仿宋_GB2312"/>
          <w:sz w:val="32"/>
          <w:szCs w:val="32"/>
        </w:rPr>
        <w:t>人才绿卡</w:t>
      </w:r>
      <w:r>
        <w:rPr>
          <w:rFonts w:eastAsia="仿宋_GB2312"/>
          <w:sz w:val="32"/>
          <w:szCs w:val="32"/>
        </w:rPr>
        <w:t>”</w:t>
      </w:r>
      <w:r>
        <w:rPr>
          <w:rFonts w:hint="eastAsia" w:eastAsia="仿宋_GB2312"/>
          <w:kern w:val="0"/>
          <w:sz w:val="32"/>
          <w:szCs w:val="32"/>
        </w:rPr>
        <w:t>。</w:t>
      </w:r>
      <w:r>
        <w:rPr>
          <w:rFonts w:hint="eastAsia" w:eastAsia="仿宋_GB2312"/>
          <w:sz w:val="32"/>
          <w:szCs w:val="32"/>
        </w:rPr>
        <w:t>经公示有异议的，由进行审核的人力资源社会保障部门组织人员核查后作相应处理。</w:t>
      </w:r>
    </w:p>
    <w:p>
      <w:pPr>
        <w:spacing w:line="520" w:lineRule="exact"/>
        <w:ind w:firstLine="640" w:firstLineChars="200"/>
        <w:rPr>
          <w:rFonts w:eastAsia="仿宋_GB2312"/>
          <w:kern w:val="0"/>
          <w:sz w:val="32"/>
          <w:szCs w:val="32"/>
        </w:rPr>
      </w:pPr>
      <w:r>
        <w:rPr>
          <w:rFonts w:eastAsia="黑体"/>
          <w:sz w:val="32"/>
          <w:szCs w:val="32"/>
        </w:rPr>
        <w:t>第十</w:t>
      </w:r>
      <w:r>
        <w:rPr>
          <w:rFonts w:hint="eastAsia" w:eastAsia="黑体"/>
          <w:sz w:val="32"/>
          <w:szCs w:val="32"/>
        </w:rPr>
        <w:t>六</w:t>
      </w:r>
      <w:r>
        <w:rPr>
          <w:rFonts w:eastAsia="黑体"/>
          <w:sz w:val="32"/>
          <w:szCs w:val="32"/>
        </w:rPr>
        <w:t>条</w:t>
      </w:r>
      <w:r>
        <w:rPr>
          <w:rFonts w:eastAsia="仿宋_GB2312"/>
          <w:sz w:val="32"/>
          <w:szCs w:val="32"/>
        </w:rPr>
        <w:t xml:space="preserve"> </w:t>
      </w:r>
      <w:r>
        <w:rPr>
          <w:rFonts w:eastAsia="仿宋_GB2312"/>
          <w:kern w:val="0"/>
          <w:sz w:val="32"/>
          <w:szCs w:val="32"/>
        </w:rPr>
        <w:t xml:space="preserve"> </w:t>
      </w:r>
      <w:r>
        <w:rPr>
          <w:rFonts w:hint="eastAsia" w:eastAsia="仿宋_GB2312"/>
          <w:kern w:val="0"/>
          <w:sz w:val="32"/>
          <w:szCs w:val="32"/>
        </w:rPr>
        <w:t>高层次人才评定办理流程：</w:t>
      </w:r>
    </w:p>
    <w:p>
      <w:pPr>
        <w:spacing w:line="520" w:lineRule="exact"/>
        <w:ind w:firstLine="640" w:firstLineChars="200"/>
        <w:rPr>
          <w:rFonts w:eastAsia="仿宋_GB2312"/>
          <w:sz w:val="32"/>
          <w:szCs w:val="32"/>
        </w:rPr>
      </w:pPr>
      <w:bookmarkStart w:id="0" w:name="_GoBack"/>
      <w:r>
        <w:rPr>
          <w:rFonts w:hint="eastAsia" w:eastAsia="仿宋_GB2312"/>
          <w:sz w:val="32"/>
          <w:szCs w:val="32"/>
        </w:rPr>
        <w:t>（一）提出申请。个</w:t>
      </w:r>
      <w:r>
        <w:rPr>
          <w:rFonts w:hint="eastAsia" w:eastAsia="仿宋_GB2312"/>
          <w:kern w:val="0"/>
          <w:sz w:val="32"/>
          <w:szCs w:val="32"/>
        </w:rPr>
        <w:t>人</w:t>
      </w:r>
      <w:r>
        <w:rPr>
          <w:rFonts w:hint="eastAsia" w:eastAsia="仿宋_GB2312"/>
          <w:sz w:val="32"/>
          <w:szCs w:val="32"/>
        </w:rPr>
        <w:t>向所在单位</w:t>
      </w:r>
      <w:r>
        <w:rPr>
          <w:rFonts w:hint="eastAsia" w:ascii="仿宋_GB2312" w:hAnsi="仿宋_GB2312" w:eastAsia="仿宋_GB2312" w:cs="仿宋_GB2312"/>
          <w:sz w:val="32"/>
          <w:szCs w:val="32"/>
        </w:rPr>
        <w:t>〔</w:t>
      </w:r>
      <w:r>
        <w:rPr>
          <w:rFonts w:hint="eastAsia" w:eastAsia="仿宋_GB2312"/>
          <w:sz w:val="32"/>
          <w:szCs w:val="32"/>
        </w:rPr>
        <w:t>个体创业者直接向所属市（区）人力资源社会保障部门</w:t>
      </w:r>
      <w:r>
        <w:rPr>
          <w:rFonts w:hint="eastAsia" w:ascii="仿宋_GB2312" w:hAnsi="仿宋_GB2312" w:eastAsia="仿宋_GB2312" w:cs="仿宋_GB2312"/>
          <w:sz w:val="32"/>
          <w:szCs w:val="32"/>
        </w:rPr>
        <w:t>〕</w:t>
      </w:r>
      <w:r>
        <w:rPr>
          <w:rFonts w:hint="eastAsia" w:eastAsia="仿宋_GB2312"/>
          <w:sz w:val="32"/>
          <w:szCs w:val="32"/>
        </w:rPr>
        <w:t>提出申请（或通过网上申请），并提交以下申报材料：</w:t>
      </w:r>
    </w:p>
    <w:p>
      <w:pPr>
        <w:spacing w:line="520" w:lineRule="exact"/>
        <w:ind w:firstLine="640" w:firstLineChars="200"/>
        <w:rPr>
          <w:rFonts w:eastAsia="仿宋_GB2312"/>
          <w:sz w:val="32"/>
          <w:szCs w:val="32"/>
        </w:rPr>
      </w:pPr>
      <w:r>
        <w:rPr>
          <w:rFonts w:hint="eastAsia" w:eastAsia="仿宋_GB2312"/>
          <w:sz w:val="32"/>
          <w:szCs w:val="32"/>
        </w:rPr>
        <w:t>1.</w:t>
      </w:r>
      <w:r>
        <w:rPr>
          <w:rFonts w:hint="eastAsia"/>
        </w:rPr>
        <w:t xml:space="preserve"> </w:t>
      </w:r>
      <w:r>
        <w:rPr>
          <w:rFonts w:hint="eastAsia" w:eastAsia="仿宋_GB2312"/>
          <w:sz w:val="32"/>
          <w:szCs w:val="32"/>
        </w:rPr>
        <w:t>江门市高层次人才评定申请表；</w:t>
      </w:r>
    </w:p>
    <w:p>
      <w:pPr>
        <w:spacing w:line="520" w:lineRule="exact"/>
        <w:ind w:firstLine="640" w:firstLineChars="200"/>
        <w:rPr>
          <w:rFonts w:eastAsia="仿宋_GB2312"/>
          <w:sz w:val="32"/>
          <w:szCs w:val="32"/>
        </w:rPr>
      </w:pPr>
      <w:r>
        <w:rPr>
          <w:rFonts w:hint="eastAsia" w:eastAsia="仿宋_GB2312"/>
          <w:sz w:val="32"/>
          <w:szCs w:val="32"/>
        </w:rPr>
        <w:t>2.本人身份证件（护照）、相关学历学位鉴定或网上查询结果或认证报告、资格证书、相关荣誉证书；</w:t>
      </w:r>
    </w:p>
    <w:p>
      <w:pPr>
        <w:spacing w:line="520" w:lineRule="exact"/>
        <w:ind w:firstLine="640" w:firstLineChars="200"/>
        <w:rPr>
          <w:rFonts w:eastAsia="仿宋_GB2312"/>
          <w:sz w:val="32"/>
          <w:szCs w:val="32"/>
        </w:rPr>
      </w:pPr>
      <w:r>
        <w:rPr>
          <w:rFonts w:hint="eastAsia" w:eastAsia="仿宋_GB2312"/>
          <w:sz w:val="32"/>
          <w:szCs w:val="32"/>
        </w:rPr>
        <w:t>3.劳动合同（聘用合同）或项目合作协议书。</w:t>
      </w:r>
    </w:p>
    <w:p>
      <w:pPr>
        <w:spacing w:line="520" w:lineRule="exact"/>
        <w:ind w:firstLine="640" w:firstLineChars="200"/>
        <w:rPr>
          <w:rFonts w:eastAsia="仿宋_GB2312"/>
          <w:sz w:val="32"/>
          <w:szCs w:val="32"/>
        </w:rPr>
      </w:pPr>
      <w:r>
        <w:rPr>
          <w:rFonts w:hint="eastAsia" w:eastAsia="仿宋_GB2312"/>
          <w:sz w:val="32"/>
          <w:szCs w:val="32"/>
        </w:rPr>
        <w:t>申请人对申报材料的真实性、完整性、有效性和合法性负责。用人单位核实申报材料后在《江门市高层次人才评定申请表》加具推荐意见。</w:t>
      </w:r>
    </w:p>
    <w:p>
      <w:pPr>
        <w:spacing w:line="520" w:lineRule="exact"/>
        <w:ind w:firstLine="640" w:firstLineChars="200"/>
        <w:rPr>
          <w:rFonts w:eastAsia="仿宋_GB2312"/>
          <w:sz w:val="32"/>
          <w:szCs w:val="32"/>
        </w:rPr>
      </w:pPr>
      <w:r>
        <w:rPr>
          <w:rFonts w:hint="eastAsia" w:eastAsia="仿宋_GB2312"/>
          <w:sz w:val="32"/>
          <w:szCs w:val="32"/>
        </w:rPr>
        <w:t>（二）申报受理。个人或用人单位将申报材料送单位所属市（区）人力资源社会保障部门（市属单位将申报材料送市人力资源社会保障局）。</w:t>
      </w:r>
      <w:bookmarkEnd w:id="0"/>
      <w:r>
        <w:rPr>
          <w:rFonts w:hint="eastAsia" w:eastAsia="仿宋_GB2312"/>
          <w:sz w:val="32"/>
          <w:szCs w:val="32"/>
        </w:rPr>
        <w:t>申报材料完备的，予以受理，并由各市（区）人力资源社会保障部门送市人力资源社会保障局；申报材料不完备的，一次性告知原因。</w:t>
      </w:r>
    </w:p>
    <w:p>
      <w:pPr>
        <w:spacing w:line="520" w:lineRule="exact"/>
        <w:ind w:firstLine="640" w:firstLineChars="200"/>
        <w:rPr>
          <w:rFonts w:eastAsia="仿宋_GB2312"/>
          <w:sz w:val="32"/>
          <w:szCs w:val="32"/>
        </w:rPr>
      </w:pPr>
      <w:r>
        <w:rPr>
          <w:rFonts w:hint="eastAsia" w:eastAsia="仿宋_GB2312"/>
          <w:sz w:val="32"/>
          <w:szCs w:val="32"/>
        </w:rPr>
        <w:t>（三）评审评定。高层次人才评定，由市人力资源社会保障局组织专家评审。专家评委会（一般为7人以上）同意人数过半的，评定为相应层次的高层次人才，并作为公示人选。</w:t>
      </w:r>
    </w:p>
    <w:p>
      <w:pPr>
        <w:spacing w:line="520" w:lineRule="exact"/>
        <w:ind w:firstLine="640" w:firstLineChars="200"/>
        <w:rPr>
          <w:rFonts w:eastAsia="仿宋_GB2312"/>
          <w:sz w:val="32"/>
          <w:szCs w:val="32"/>
        </w:rPr>
      </w:pPr>
      <w:r>
        <w:rPr>
          <w:rFonts w:hint="eastAsia" w:eastAsia="仿宋_GB2312"/>
          <w:sz w:val="32"/>
          <w:szCs w:val="32"/>
        </w:rPr>
        <w:t>评定的过程中，必要时人力资源社会保障部门可组织人员进行核查。</w:t>
      </w:r>
    </w:p>
    <w:p>
      <w:pPr>
        <w:spacing w:line="520" w:lineRule="exact"/>
        <w:ind w:firstLine="640" w:firstLineChars="200"/>
        <w:rPr>
          <w:rFonts w:eastAsia="仿宋_GB2312"/>
          <w:sz w:val="32"/>
          <w:szCs w:val="32"/>
        </w:rPr>
      </w:pPr>
      <w:r>
        <w:rPr>
          <w:rFonts w:hint="eastAsia" w:eastAsia="仿宋_GB2312"/>
          <w:sz w:val="32"/>
          <w:szCs w:val="32"/>
        </w:rPr>
        <w:t>（四）公示。通过评定的人选，由市人力资源社会保障局及申报人所在单位进行公示，公示期为</w:t>
      </w:r>
      <w:r>
        <w:rPr>
          <w:rFonts w:eastAsia="仿宋_GB2312"/>
          <w:sz w:val="32"/>
          <w:szCs w:val="32"/>
        </w:rPr>
        <w:t>7</w:t>
      </w:r>
      <w:r>
        <w:rPr>
          <w:rFonts w:hint="eastAsia" w:eastAsia="仿宋_GB2312"/>
          <w:sz w:val="32"/>
          <w:szCs w:val="32"/>
        </w:rPr>
        <w:t>天。</w:t>
      </w:r>
    </w:p>
    <w:p>
      <w:pPr>
        <w:spacing w:line="520" w:lineRule="exact"/>
        <w:ind w:firstLine="640" w:firstLineChars="200"/>
        <w:rPr>
          <w:rFonts w:eastAsia="仿宋_GB2312"/>
          <w:sz w:val="32"/>
          <w:szCs w:val="32"/>
        </w:rPr>
      </w:pPr>
      <w:r>
        <w:rPr>
          <w:rFonts w:hint="eastAsia" w:eastAsia="仿宋_GB2312"/>
          <w:sz w:val="32"/>
          <w:szCs w:val="32"/>
        </w:rPr>
        <w:t>（五）发证。经公示无异议的，市人力资源社会保障局发放《江门市高层次人才证》和</w:t>
      </w:r>
      <w:r>
        <w:rPr>
          <w:rFonts w:eastAsia="仿宋_GB2312"/>
          <w:sz w:val="32"/>
          <w:szCs w:val="32"/>
        </w:rPr>
        <w:t>“</w:t>
      </w:r>
      <w:r>
        <w:rPr>
          <w:rFonts w:hint="eastAsia" w:eastAsia="仿宋_GB2312"/>
          <w:sz w:val="32"/>
          <w:szCs w:val="32"/>
        </w:rPr>
        <w:t>人才绿卡</w:t>
      </w:r>
      <w:r>
        <w:rPr>
          <w:rFonts w:eastAsia="仿宋_GB2312"/>
          <w:sz w:val="32"/>
          <w:szCs w:val="32"/>
        </w:rPr>
        <w:t>”</w:t>
      </w:r>
      <w:r>
        <w:rPr>
          <w:rFonts w:hint="eastAsia" w:eastAsia="仿宋_GB2312"/>
          <w:kern w:val="0"/>
          <w:sz w:val="32"/>
          <w:szCs w:val="32"/>
        </w:rPr>
        <w:t>。</w:t>
      </w:r>
      <w:r>
        <w:rPr>
          <w:rFonts w:hint="eastAsia" w:eastAsia="仿宋_GB2312"/>
          <w:sz w:val="32"/>
          <w:szCs w:val="32"/>
        </w:rPr>
        <w:t>经公示有异议的，由市人力资源社会保障局组织人员核查后作相应处理。</w:t>
      </w:r>
    </w:p>
    <w:p>
      <w:pPr>
        <w:spacing w:line="520" w:lineRule="exact"/>
        <w:ind w:firstLine="640" w:firstLineChars="200"/>
        <w:rPr>
          <w:rFonts w:eastAsia="仿宋_GB2312"/>
          <w:kern w:val="0"/>
          <w:sz w:val="32"/>
          <w:szCs w:val="32"/>
        </w:rPr>
      </w:pPr>
      <w:r>
        <w:rPr>
          <w:rFonts w:eastAsia="黑体"/>
          <w:sz w:val="32"/>
          <w:szCs w:val="32"/>
        </w:rPr>
        <w:t>第十</w:t>
      </w:r>
      <w:r>
        <w:rPr>
          <w:rFonts w:hint="eastAsia" w:eastAsia="黑体"/>
          <w:sz w:val="32"/>
          <w:szCs w:val="32"/>
        </w:rPr>
        <w:t>七</w:t>
      </w:r>
      <w:r>
        <w:rPr>
          <w:rFonts w:eastAsia="黑体"/>
          <w:sz w:val="32"/>
          <w:szCs w:val="32"/>
        </w:rPr>
        <w:t>条</w:t>
      </w:r>
      <w:r>
        <w:rPr>
          <w:rFonts w:eastAsia="仿宋_GB2312"/>
          <w:sz w:val="32"/>
          <w:szCs w:val="32"/>
        </w:rPr>
        <w:t xml:space="preserve"> </w:t>
      </w:r>
      <w:r>
        <w:rPr>
          <w:rFonts w:eastAsia="仿宋_GB2312"/>
          <w:kern w:val="0"/>
          <w:sz w:val="32"/>
          <w:szCs w:val="32"/>
        </w:rPr>
        <w:t xml:space="preserve"> 高层次人才</w:t>
      </w:r>
      <w:r>
        <w:rPr>
          <w:rFonts w:hint="eastAsia" w:eastAsia="仿宋_GB2312"/>
          <w:kern w:val="0"/>
          <w:sz w:val="32"/>
          <w:szCs w:val="32"/>
        </w:rPr>
        <w:t>举荐办理流程</w:t>
      </w:r>
      <w:r>
        <w:rPr>
          <w:rFonts w:eastAsia="仿宋_GB2312"/>
          <w:kern w:val="0"/>
          <w:sz w:val="32"/>
          <w:szCs w:val="32"/>
        </w:rPr>
        <w:t>：</w:t>
      </w:r>
    </w:p>
    <w:p>
      <w:pPr>
        <w:spacing w:line="520" w:lineRule="exact"/>
        <w:ind w:firstLine="640" w:firstLineChars="200"/>
        <w:rPr>
          <w:rFonts w:eastAsia="仿宋_GB2312"/>
          <w:sz w:val="32"/>
          <w:szCs w:val="32"/>
        </w:rPr>
      </w:pPr>
      <w:r>
        <w:rPr>
          <w:rFonts w:hint="eastAsia" w:eastAsia="仿宋_GB2312"/>
          <w:sz w:val="32"/>
          <w:szCs w:val="32"/>
        </w:rPr>
        <w:t>（一）举荐。申报人可以向举荐委员自我推荐，举荐委员也可以自行举荐相关人员。</w:t>
      </w:r>
    </w:p>
    <w:p>
      <w:pPr>
        <w:spacing w:line="520" w:lineRule="exact"/>
        <w:ind w:firstLine="640" w:firstLineChars="200"/>
        <w:rPr>
          <w:rFonts w:eastAsia="仿宋_GB2312"/>
          <w:sz w:val="32"/>
          <w:szCs w:val="32"/>
        </w:rPr>
      </w:pPr>
      <w:r>
        <w:rPr>
          <w:rFonts w:hint="eastAsia" w:eastAsia="仿宋_GB2312"/>
          <w:sz w:val="32"/>
          <w:szCs w:val="32"/>
        </w:rPr>
        <w:t>（二）申报。申报人向所属市（区）人力资源社会保障部门提出申请（或通过网上申请），并提交以下材料：</w:t>
      </w:r>
    </w:p>
    <w:p>
      <w:pPr>
        <w:spacing w:line="520" w:lineRule="exact"/>
        <w:ind w:firstLine="640" w:firstLineChars="200"/>
        <w:rPr>
          <w:rFonts w:eastAsia="仿宋_GB2312"/>
          <w:sz w:val="32"/>
          <w:szCs w:val="32"/>
        </w:rPr>
      </w:pPr>
      <w:r>
        <w:rPr>
          <w:rFonts w:hint="eastAsia" w:eastAsia="仿宋_GB2312"/>
          <w:sz w:val="32"/>
          <w:szCs w:val="32"/>
        </w:rPr>
        <w:t>1.举荐委员书面举荐信；</w:t>
      </w:r>
    </w:p>
    <w:p>
      <w:pPr>
        <w:spacing w:line="520" w:lineRule="exact"/>
        <w:ind w:firstLine="640" w:firstLineChars="200"/>
        <w:rPr>
          <w:rFonts w:eastAsia="仿宋_GB2312"/>
          <w:sz w:val="32"/>
          <w:szCs w:val="32"/>
        </w:rPr>
      </w:pPr>
      <w:r>
        <w:rPr>
          <w:rFonts w:hint="eastAsia" w:eastAsia="仿宋_GB2312"/>
          <w:sz w:val="32"/>
          <w:szCs w:val="32"/>
        </w:rPr>
        <w:t>2.本人身份证件（护照）；</w:t>
      </w:r>
    </w:p>
    <w:p>
      <w:pPr>
        <w:spacing w:line="520" w:lineRule="exact"/>
        <w:ind w:firstLine="640" w:firstLineChars="200"/>
        <w:rPr>
          <w:rFonts w:eastAsia="仿宋_GB2312"/>
          <w:sz w:val="32"/>
          <w:szCs w:val="32"/>
        </w:rPr>
      </w:pPr>
      <w:r>
        <w:rPr>
          <w:rFonts w:hint="eastAsia" w:eastAsia="仿宋_GB2312"/>
          <w:sz w:val="32"/>
          <w:szCs w:val="32"/>
        </w:rPr>
        <w:t>3.个人简历，相关业绩贡献、荣誉、个人完税佐证材料。</w:t>
      </w:r>
    </w:p>
    <w:p>
      <w:pPr>
        <w:spacing w:line="520" w:lineRule="exact"/>
        <w:ind w:firstLine="640" w:firstLineChars="200"/>
        <w:rPr>
          <w:rFonts w:eastAsia="仿宋_GB2312"/>
          <w:sz w:val="32"/>
          <w:szCs w:val="32"/>
        </w:rPr>
      </w:pPr>
      <w:r>
        <w:rPr>
          <w:rFonts w:hint="eastAsia" w:eastAsia="仿宋_GB2312"/>
          <w:sz w:val="32"/>
          <w:szCs w:val="32"/>
        </w:rPr>
        <w:t>（三）资格审核。市人力资源社会保障局组织会审，将入选名单送公安、市场监管、法院、检察院、税务、国安、人民银行等部门征求意见，进行安全信用审查，确定入选名单。</w:t>
      </w:r>
    </w:p>
    <w:p>
      <w:pPr>
        <w:spacing w:line="520" w:lineRule="exact"/>
        <w:ind w:firstLine="640" w:firstLineChars="200"/>
        <w:rPr>
          <w:rFonts w:eastAsia="仿宋_GB2312"/>
          <w:sz w:val="32"/>
          <w:szCs w:val="32"/>
        </w:rPr>
      </w:pPr>
      <w:r>
        <w:rPr>
          <w:rFonts w:hint="eastAsia" w:eastAsia="仿宋_GB2312"/>
          <w:sz w:val="32"/>
          <w:szCs w:val="32"/>
        </w:rPr>
        <w:t>（四）公示。对符合举荐条件且安全信用审查无异议的，由市人力资源社会保障局及申报人所在单位进行公示，公示期为7天。</w:t>
      </w:r>
    </w:p>
    <w:p>
      <w:pPr>
        <w:spacing w:line="5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发证。经公示无异议</w:t>
      </w:r>
      <w:r>
        <w:rPr>
          <w:rFonts w:hint="eastAsia" w:eastAsia="仿宋_GB2312"/>
          <w:sz w:val="32"/>
          <w:szCs w:val="32"/>
        </w:rPr>
        <w:t>的</w:t>
      </w:r>
      <w:r>
        <w:rPr>
          <w:rFonts w:eastAsia="仿宋_GB2312"/>
          <w:sz w:val="32"/>
          <w:szCs w:val="32"/>
        </w:rPr>
        <w:t>，</w:t>
      </w:r>
      <w:r>
        <w:rPr>
          <w:rFonts w:hint="eastAsia" w:eastAsia="仿宋_GB2312"/>
          <w:sz w:val="32"/>
          <w:szCs w:val="32"/>
        </w:rPr>
        <w:t>报市政府审定后，由市人力资源社会保障局</w:t>
      </w:r>
      <w:r>
        <w:rPr>
          <w:rFonts w:eastAsia="仿宋_GB2312"/>
          <w:sz w:val="32"/>
          <w:szCs w:val="32"/>
        </w:rPr>
        <w:t>发放</w:t>
      </w:r>
      <w:r>
        <w:rPr>
          <w:rFonts w:hint="eastAsia" w:eastAsia="仿宋_GB2312"/>
          <w:sz w:val="32"/>
          <w:szCs w:val="32"/>
        </w:rPr>
        <w:t>《江门市高层次人才证》</w:t>
      </w:r>
      <w:r>
        <w:rPr>
          <w:rFonts w:eastAsia="仿宋_GB2312"/>
          <w:sz w:val="32"/>
          <w:szCs w:val="32"/>
        </w:rPr>
        <w:t>和“人才绿卡”</w:t>
      </w:r>
      <w:r>
        <w:rPr>
          <w:rFonts w:eastAsia="仿宋_GB2312"/>
          <w:kern w:val="0"/>
          <w:sz w:val="32"/>
          <w:szCs w:val="32"/>
        </w:rPr>
        <w:t>。</w:t>
      </w:r>
      <w:r>
        <w:rPr>
          <w:rFonts w:hint="eastAsia" w:eastAsia="仿宋_GB2312"/>
          <w:sz w:val="32"/>
          <w:szCs w:val="32"/>
        </w:rPr>
        <w:t>经公示有异议的，由市人力资源社会保障局组织人员核查后作相应处理。</w:t>
      </w:r>
    </w:p>
    <w:p>
      <w:pPr>
        <w:spacing w:line="520" w:lineRule="exact"/>
        <w:jc w:val="center"/>
        <w:rPr>
          <w:rFonts w:eastAsia="黑体"/>
          <w:b/>
          <w:bCs/>
          <w:sz w:val="32"/>
          <w:szCs w:val="32"/>
        </w:rPr>
      </w:pPr>
    </w:p>
    <w:p>
      <w:pPr>
        <w:widowControl/>
        <w:spacing w:line="520" w:lineRule="exact"/>
        <w:jc w:val="center"/>
        <w:rPr>
          <w:rFonts w:eastAsia="黑体"/>
          <w:bCs/>
          <w:sz w:val="32"/>
          <w:szCs w:val="32"/>
        </w:rPr>
      </w:pPr>
      <w:r>
        <w:rPr>
          <w:rFonts w:eastAsia="黑体"/>
          <w:bCs/>
          <w:sz w:val="32"/>
          <w:szCs w:val="32"/>
        </w:rPr>
        <w:t>第</w:t>
      </w:r>
      <w:r>
        <w:rPr>
          <w:rFonts w:hint="eastAsia" w:eastAsia="黑体"/>
          <w:bCs/>
          <w:sz w:val="32"/>
          <w:szCs w:val="32"/>
        </w:rPr>
        <w:t>四</w:t>
      </w:r>
      <w:r>
        <w:rPr>
          <w:rFonts w:eastAsia="黑体"/>
          <w:bCs/>
          <w:sz w:val="32"/>
          <w:szCs w:val="32"/>
        </w:rPr>
        <w:t>章  管理</w:t>
      </w:r>
      <w:r>
        <w:rPr>
          <w:rFonts w:hint="eastAsia" w:eastAsia="黑体"/>
          <w:bCs/>
          <w:sz w:val="32"/>
          <w:szCs w:val="32"/>
        </w:rPr>
        <w:t>服务</w:t>
      </w:r>
    </w:p>
    <w:p>
      <w:pPr>
        <w:autoSpaceDE w:val="0"/>
        <w:autoSpaceDN w:val="0"/>
        <w:adjustRightInd w:val="0"/>
        <w:spacing w:line="520" w:lineRule="exact"/>
        <w:ind w:firstLine="640" w:firstLineChars="200"/>
        <w:jc w:val="left"/>
        <w:rPr>
          <w:rFonts w:eastAsia="仿宋_GB2312"/>
          <w:kern w:val="0"/>
          <w:sz w:val="32"/>
          <w:szCs w:val="32"/>
        </w:rPr>
      </w:pPr>
      <w:r>
        <w:rPr>
          <w:rFonts w:eastAsia="黑体"/>
          <w:sz w:val="32"/>
          <w:szCs w:val="32"/>
        </w:rPr>
        <w:t>第十</w:t>
      </w:r>
      <w:r>
        <w:rPr>
          <w:rFonts w:hint="eastAsia" w:eastAsia="黑体"/>
          <w:sz w:val="32"/>
          <w:szCs w:val="32"/>
        </w:rPr>
        <w:t>八</w:t>
      </w:r>
      <w:r>
        <w:rPr>
          <w:rFonts w:eastAsia="黑体"/>
          <w:sz w:val="32"/>
          <w:szCs w:val="32"/>
        </w:rPr>
        <w:t>条</w:t>
      </w:r>
      <w:r>
        <w:rPr>
          <w:rFonts w:eastAsia="仿宋_GB2312"/>
          <w:sz w:val="32"/>
          <w:szCs w:val="32"/>
        </w:rPr>
        <w:t xml:space="preserve">  </w:t>
      </w:r>
      <w:r>
        <w:rPr>
          <w:rFonts w:hint="eastAsia" w:eastAsia="仿宋_GB2312"/>
          <w:kern w:val="0"/>
          <w:sz w:val="32"/>
          <w:szCs w:val="32"/>
        </w:rPr>
        <w:t>高层次人才由市人力资源社会保障局建库进行统一管理。</w:t>
      </w:r>
    </w:p>
    <w:p>
      <w:pPr>
        <w:spacing w:line="520" w:lineRule="exact"/>
        <w:ind w:firstLine="645"/>
        <w:rPr>
          <w:rFonts w:eastAsia="仿宋_GB2312"/>
          <w:sz w:val="32"/>
          <w:szCs w:val="32"/>
        </w:rPr>
      </w:pPr>
      <w:r>
        <w:rPr>
          <w:rFonts w:eastAsia="黑体"/>
          <w:sz w:val="32"/>
          <w:szCs w:val="32"/>
        </w:rPr>
        <w:t>第十</w:t>
      </w:r>
      <w:r>
        <w:rPr>
          <w:rFonts w:hint="eastAsia" w:eastAsia="黑体"/>
          <w:sz w:val="32"/>
          <w:szCs w:val="32"/>
        </w:rPr>
        <w:t>九</w:t>
      </w:r>
      <w:r>
        <w:rPr>
          <w:rFonts w:eastAsia="黑体"/>
          <w:sz w:val="32"/>
          <w:szCs w:val="32"/>
        </w:rPr>
        <w:t>条</w:t>
      </w:r>
      <w:r>
        <w:rPr>
          <w:rFonts w:eastAsia="仿宋_GB2312"/>
          <w:sz w:val="32"/>
          <w:szCs w:val="32"/>
        </w:rPr>
        <w:t xml:space="preserve">  </w:t>
      </w:r>
      <w:r>
        <w:rPr>
          <w:rFonts w:hint="eastAsia" w:eastAsia="仿宋_GB2312"/>
          <w:kern w:val="0"/>
          <w:sz w:val="32"/>
          <w:szCs w:val="32"/>
        </w:rPr>
        <w:t>高层次人才调离我市的，用人单位和自主创业的高层次人才应及时书面报告所属市（区）人力资源社会保障部门，人力资源社会保障部门告知相关部门按规定停发相关待遇。</w:t>
      </w:r>
    </w:p>
    <w:p>
      <w:pPr>
        <w:spacing w:line="520" w:lineRule="exact"/>
        <w:ind w:firstLine="640" w:firstLineChars="200"/>
        <w:jc w:val="left"/>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十条</w:t>
      </w:r>
      <w:r>
        <w:rPr>
          <w:rFonts w:eastAsia="仿宋_GB2312"/>
          <w:sz w:val="32"/>
          <w:szCs w:val="32"/>
        </w:rPr>
        <w:t xml:space="preserve">  </w:t>
      </w:r>
      <w:r>
        <w:rPr>
          <w:rFonts w:hint="eastAsia" w:eastAsia="仿宋_GB2312"/>
          <w:sz w:val="32"/>
          <w:szCs w:val="32"/>
        </w:rPr>
        <w:t>发现被追究刑事责任或被列入失信被执行人名单或提供虚假材料，学术、业绩上弄虚作假被有关部门查处属实的高层次人才，由发证的人力资源社会保障部门收回《江门市高层次人才证》和</w:t>
      </w:r>
      <w:r>
        <w:rPr>
          <w:rFonts w:eastAsia="仿宋_GB2312"/>
          <w:sz w:val="32"/>
          <w:szCs w:val="32"/>
        </w:rPr>
        <w:t>“</w:t>
      </w:r>
      <w:r>
        <w:rPr>
          <w:rFonts w:hint="eastAsia" w:eastAsia="仿宋_GB2312"/>
          <w:sz w:val="32"/>
          <w:szCs w:val="32"/>
        </w:rPr>
        <w:t>人才绿卡</w:t>
      </w:r>
      <w:r>
        <w:rPr>
          <w:rFonts w:eastAsia="仿宋_GB2312"/>
          <w:sz w:val="32"/>
          <w:szCs w:val="32"/>
        </w:rPr>
        <w:t>”</w:t>
      </w:r>
      <w:r>
        <w:rPr>
          <w:rFonts w:hint="eastAsia" w:eastAsia="仿宋_GB2312"/>
          <w:sz w:val="32"/>
          <w:szCs w:val="32"/>
        </w:rPr>
        <w:t>，告知相关部门取消并按有关规定追回其享受的物质待遇，并在相关网站进行公告。</w:t>
      </w:r>
    </w:p>
    <w:p>
      <w:pPr>
        <w:spacing w:line="520" w:lineRule="exact"/>
        <w:ind w:firstLine="640" w:firstLineChars="200"/>
        <w:rPr>
          <w:rFonts w:eastAsia="仿宋_GB2312"/>
          <w:sz w:val="32"/>
          <w:szCs w:val="32"/>
        </w:rPr>
      </w:pPr>
      <w:r>
        <w:rPr>
          <w:rFonts w:eastAsia="黑体"/>
          <w:sz w:val="32"/>
          <w:szCs w:val="32"/>
        </w:rPr>
        <w:t>第</w:t>
      </w:r>
      <w:r>
        <w:rPr>
          <w:rFonts w:hint="eastAsia" w:eastAsia="黑体"/>
          <w:sz w:val="32"/>
          <w:szCs w:val="32"/>
        </w:rPr>
        <w:t>二十一</w:t>
      </w:r>
      <w:r>
        <w:rPr>
          <w:rFonts w:eastAsia="黑体"/>
          <w:sz w:val="32"/>
          <w:szCs w:val="32"/>
        </w:rPr>
        <w:t>条</w:t>
      </w:r>
      <w:r>
        <w:rPr>
          <w:rFonts w:hint="eastAsia" w:eastAsia="黑体"/>
          <w:sz w:val="32"/>
          <w:szCs w:val="32"/>
        </w:rPr>
        <w:t xml:space="preserve">  </w:t>
      </w:r>
      <w:r>
        <w:rPr>
          <w:rFonts w:hint="eastAsia" w:eastAsia="仿宋_GB2312"/>
          <w:sz w:val="32"/>
          <w:szCs w:val="32"/>
        </w:rPr>
        <w:t>高层次人才认定、评定和举荐所需的相关工作经费在江门市人才发展专项资金中列支。经费支出、管理和监督按《江门市人才发展专项资金管理办法》执行。</w:t>
      </w:r>
    </w:p>
    <w:p>
      <w:pPr>
        <w:spacing w:line="520" w:lineRule="exact"/>
        <w:jc w:val="center"/>
        <w:rPr>
          <w:rFonts w:eastAsia="黑体"/>
          <w:sz w:val="32"/>
          <w:szCs w:val="32"/>
        </w:rPr>
      </w:pPr>
    </w:p>
    <w:p>
      <w:pPr>
        <w:spacing w:line="520" w:lineRule="exact"/>
        <w:jc w:val="center"/>
        <w:rPr>
          <w:rFonts w:ascii="黑体" w:hAnsi="黑体" w:eastAsia="黑体"/>
          <w:sz w:val="32"/>
          <w:szCs w:val="32"/>
        </w:rPr>
      </w:pPr>
      <w:r>
        <w:rPr>
          <w:rFonts w:hint="eastAsia" w:ascii="黑体" w:hAnsi="黑体" w:eastAsia="黑体"/>
          <w:bCs/>
          <w:sz w:val="32"/>
          <w:szCs w:val="32"/>
        </w:rPr>
        <w:t>第五章</w:t>
      </w:r>
      <w:r>
        <w:rPr>
          <w:rFonts w:ascii="黑体" w:hAnsi="黑体" w:eastAsia="黑体"/>
          <w:bCs/>
          <w:sz w:val="32"/>
          <w:szCs w:val="32"/>
        </w:rPr>
        <w:t xml:space="preserve">  </w:t>
      </w:r>
      <w:r>
        <w:rPr>
          <w:rFonts w:hint="eastAsia" w:ascii="黑体" w:hAnsi="黑体" w:eastAsia="黑体"/>
          <w:bCs/>
          <w:sz w:val="32"/>
          <w:szCs w:val="32"/>
        </w:rPr>
        <w:t>附</w:t>
      </w:r>
      <w:r>
        <w:rPr>
          <w:rFonts w:ascii="黑体" w:hAnsi="黑体" w:eastAsia="黑体"/>
          <w:bCs/>
          <w:sz w:val="32"/>
          <w:szCs w:val="32"/>
        </w:rPr>
        <w:t xml:space="preserve">  </w:t>
      </w:r>
      <w:r>
        <w:rPr>
          <w:rFonts w:hint="eastAsia" w:ascii="黑体" w:hAnsi="黑体" w:eastAsia="黑体"/>
          <w:bCs/>
          <w:sz w:val="32"/>
          <w:szCs w:val="32"/>
        </w:rPr>
        <w:t>则</w:t>
      </w:r>
    </w:p>
    <w:p>
      <w:pPr>
        <w:spacing w:line="520" w:lineRule="exact"/>
        <w:ind w:firstLine="640" w:firstLineChars="200"/>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十</w:t>
      </w:r>
      <w:r>
        <w:rPr>
          <w:rFonts w:hint="eastAsia" w:eastAsia="黑体"/>
          <w:sz w:val="32"/>
          <w:szCs w:val="32"/>
        </w:rPr>
        <w:t>二</w:t>
      </w:r>
      <w:r>
        <w:rPr>
          <w:rFonts w:eastAsia="黑体"/>
          <w:sz w:val="32"/>
          <w:szCs w:val="32"/>
        </w:rPr>
        <w:t>条</w:t>
      </w:r>
      <w:r>
        <w:rPr>
          <w:rFonts w:eastAsia="仿宋_GB2312"/>
          <w:sz w:val="32"/>
          <w:szCs w:val="32"/>
        </w:rPr>
        <w:t xml:space="preserve">  </w:t>
      </w:r>
      <w:r>
        <w:rPr>
          <w:rFonts w:hint="eastAsia" w:eastAsia="仿宋_GB2312"/>
          <w:sz w:val="32"/>
          <w:szCs w:val="32"/>
        </w:rPr>
        <w:t>本办法自</w:t>
      </w:r>
      <w:r>
        <w:rPr>
          <w:rFonts w:eastAsia="仿宋_GB2312"/>
          <w:sz w:val="32"/>
          <w:szCs w:val="32"/>
        </w:rPr>
        <w:t>20</w:t>
      </w:r>
      <w:r>
        <w:rPr>
          <w:rFonts w:hint="eastAsia" w:eastAsia="仿宋_GB2312"/>
          <w:sz w:val="32"/>
          <w:szCs w:val="32"/>
        </w:rPr>
        <w:t>20</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rPr>
        <w:t>1</w:t>
      </w:r>
      <w:r>
        <w:rPr>
          <w:rFonts w:eastAsia="仿宋_GB2312"/>
          <w:sz w:val="32"/>
          <w:szCs w:val="32"/>
        </w:rPr>
        <w:t>日起施行，有效期</w:t>
      </w:r>
      <w:r>
        <w:rPr>
          <w:rFonts w:hint="eastAsia" w:eastAsia="仿宋_GB2312"/>
          <w:sz w:val="32"/>
          <w:szCs w:val="32"/>
        </w:rPr>
        <w:t>至2024年2月17日</w:t>
      </w:r>
      <w:r>
        <w:rPr>
          <w:rFonts w:eastAsia="仿宋_GB2312"/>
          <w:sz w:val="32"/>
          <w:szCs w:val="32"/>
        </w:rPr>
        <w:t>。</w:t>
      </w:r>
      <w:r>
        <w:rPr>
          <w:rFonts w:hint="eastAsia" w:eastAsia="仿宋_GB2312"/>
          <w:sz w:val="32"/>
          <w:szCs w:val="32"/>
        </w:rPr>
        <w:t>本办法实施后，《江门市高层次人才认定和评定办法》（江人社发〔</w:t>
      </w:r>
      <w:r>
        <w:rPr>
          <w:rFonts w:eastAsia="仿宋_GB2312"/>
          <w:sz w:val="32"/>
          <w:szCs w:val="32"/>
        </w:rPr>
        <w:t>2016</w:t>
      </w:r>
      <w:r>
        <w:rPr>
          <w:rFonts w:hint="eastAsia" w:eastAsia="仿宋_GB2312"/>
          <w:sz w:val="32"/>
          <w:szCs w:val="32"/>
        </w:rPr>
        <w:t>〕</w:t>
      </w:r>
      <w:r>
        <w:rPr>
          <w:rFonts w:eastAsia="仿宋_GB2312"/>
          <w:sz w:val="32"/>
          <w:szCs w:val="32"/>
        </w:rPr>
        <w:t>489</w:t>
      </w:r>
      <w:r>
        <w:rPr>
          <w:rFonts w:hint="eastAsia" w:eastAsia="仿宋_GB2312"/>
          <w:sz w:val="32"/>
          <w:szCs w:val="32"/>
        </w:rPr>
        <w:t>号）自行废止。本办法实施前已提交高层次人才认定申请的，按江人社发〔</w:t>
      </w:r>
      <w:r>
        <w:rPr>
          <w:rFonts w:eastAsia="仿宋_GB2312"/>
          <w:sz w:val="32"/>
          <w:szCs w:val="32"/>
        </w:rPr>
        <w:t>2016</w:t>
      </w:r>
      <w:r>
        <w:rPr>
          <w:rFonts w:hint="eastAsia" w:eastAsia="仿宋_GB2312"/>
          <w:sz w:val="32"/>
          <w:szCs w:val="32"/>
        </w:rPr>
        <w:t>〕</w:t>
      </w:r>
      <w:r>
        <w:rPr>
          <w:rFonts w:eastAsia="仿宋_GB2312"/>
          <w:sz w:val="32"/>
          <w:szCs w:val="32"/>
        </w:rPr>
        <w:t>489</w:t>
      </w:r>
      <w:r>
        <w:rPr>
          <w:rFonts w:hint="eastAsia" w:eastAsia="仿宋_GB2312"/>
          <w:sz w:val="32"/>
          <w:szCs w:val="32"/>
        </w:rPr>
        <w:t>号文规定办理。已按照江人社发〔2016〕489号文取得《江门市高层次人才证明》的高层次人才按本办法管理，认定评定的人才级别不变，并自本办法实施之日起换发《江门市高层次人才证》。若情况发生变化的，应当按照本办法重新申请认定或评定。</w:t>
      </w:r>
    </w:p>
    <w:p>
      <w:pPr>
        <w:spacing w:line="520" w:lineRule="exact"/>
        <w:ind w:firstLine="660"/>
        <w:rPr>
          <w:rFonts w:eastAsia="黑体"/>
          <w:sz w:val="32"/>
          <w:szCs w:val="32"/>
        </w:rPr>
      </w:pPr>
      <w:r>
        <w:rPr>
          <w:rFonts w:eastAsia="黑体"/>
          <w:sz w:val="32"/>
          <w:szCs w:val="32"/>
        </w:rPr>
        <w:t>第二十</w:t>
      </w:r>
      <w:r>
        <w:rPr>
          <w:rFonts w:hint="eastAsia" w:eastAsia="黑体"/>
          <w:sz w:val="32"/>
          <w:szCs w:val="32"/>
        </w:rPr>
        <w:t>三</w:t>
      </w:r>
      <w:r>
        <w:rPr>
          <w:rFonts w:eastAsia="黑体"/>
          <w:sz w:val="32"/>
          <w:szCs w:val="32"/>
        </w:rPr>
        <w:t xml:space="preserve">条  </w:t>
      </w:r>
      <w:r>
        <w:rPr>
          <w:rFonts w:hint="eastAsia" w:eastAsia="仿宋_GB2312"/>
          <w:sz w:val="32"/>
          <w:szCs w:val="32"/>
        </w:rPr>
        <w:t>本办法所指的“以上”均包含本数。</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附件：江门市高层次人才目录分类</w:t>
      </w:r>
    </w:p>
    <w:p>
      <w:pPr>
        <w:spacing w:line="520" w:lineRule="exact"/>
        <w:jc w:val="center"/>
        <w:rPr>
          <w:rFonts w:eastAsia="仿宋_GB2312"/>
          <w:sz w:val="32"/>
          <w:szCs w:val="32"/>
        </w:rPr>
      </w:pPr>
    </w:p>
    <w:p>
      <w:pPr>
        <w:spacing w:line="560" w:lineRule="exact"/>
        <w:rPr>
          <w:rFonts w:eastAsia="仿宋_GB2312"/>
          <w:sz w:val="32"/>
          <w:szCs w:val="32"/>
        </w:rPr>
      </w:pPr>
    </w:p>
    <w:p>
      <w:pPr>
        <w:pStyle w:val="3"/>
        <w:spacing w:line="211" w:lineRule="auto"/>
        <w:ind w:firstLine="643" w:firstLineChars="200"/>
        <w:rPr>
          <w:rFonts w:ascii="仿宋_GB2312" w:hAnsi="宋体" w:eastAsia="仿宋_GB2312" w:cs="宋体"/>
          <w:b/>
          <w:sz w:val="32"/>
          <w:szCs w:val="32"/>
        </w:rPr>
      </w:pPr>
    </w:p>
    <w:p>
      <w:pPr>
        <w:pStyle w:val="3"/>
        <w:spacing w:line="211"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公开方式：</w:t>
      </w:r>
      <w:r>
        <w:rPr>
          <w:rFonts w:hint="eastAsia" w:ascii="仿宋_GB2312" w:hAnsi="宋体" w:eastAsia="仿宋_GB2312" w:cs="宋体"/>
          <w:sz w:val="32"/>
          <w:szCs w:val="32"/>
        </w:rPr>
        <w:t>主动公开</w:t>
      </w:r>
    </w:p>
    <w:p>
      <w:pPr>
        <w:pStyle w:val="3"/>
        <w:spacing w:line="211" w:lineRule="auto"/>
        <w:ind w:firstLine="560" w:firstLineChars="200"/>
        <w:rPr>
          <w:rFonts w:ascii="仿宋_GB2312" w:hAnsi="宋体" w:eastAsia="仿宋_GB2312" w:cs="宋体"/>
          <w:sz w:val="32"/>
          <w:szCs w:val="32"/>
        </w:rPr>
      </w:pPr>
      <w:r>
        <w:rPr>
          <w:rFonts w:hint="eastAsia" w:ascii="仿宋_GB2312" w:hAnsi="宋体" w:eastAsia="仿宋_GB2312" w:cs="宋体"/>
          <w:sz w:val="28"/>
          <w:szCs w:val="28"/>
        </w:rPr>
        <mc:AlternateContent>
          <mc:Choice Requires="wps">
            <w:drawing>
              <wp:anchor distT="0" distB="0" distL="114300" distR="114300" simplePos="0" relativeHeight="251658240" behindDoc="0" locked="0" layoutInCell="1" allowOverlap="0">
                <wp:simplePos x="0" y="0"/>
                <wp:positionH relativeFrom="margin">
                  <wp:posOffset>-1905</wp:posOffset>
                </wp:positionH>
                <wp:positionV relativeFrom="paragraph">
                  <wp:posOffset>335915</wp:posOffset>
                </wp:positionV>
                <wp:extent cx="5615940" cy="0"/>
                <wp:effectExtent l="0" t="0" r="22860" b="19050"/>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0.15pt;margin-top:26.45pt;height:0pt;width:442.2pt;mso-position-horizontal-relative:margin;z-index:251658240;mso-width-relative:page;mso-height-relative:page;" filled="f" stroked="t" coordsize="21600,21600" o:allowoverlap="f" o:gfxdata="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ZdsTrUAAAA&#10;BwEAAA8AAAAAAAAAAQAgAAAAIgAAAGRycy9kb3ducmV2LnhtbFBLAQIUABQAAAAIAIdO4kAAL16Z&#10;rwEAAFIDAAAOAAAAAAAAAAEAIAAAACMBAABkcnMvZTJvRG9jLnhtbFBLBQYAAAAABgAGAFkBAABE&#10;BQAAAAA=&#10;">
                <v:fill on="f" focussize="0,0"/>
                <v:stroke color="#000000" joinstyle="round"/>
                <v:imagedata o:title=""/>
                <o:lock v:ext="edit" aspectratio="f"/>
              </v:line>
            </w:pict>
          </mc:Fallback>
        </mc:AlternateContent>
      </w:r>
    </w:p>
    <w:p>
      <w:pPr>
        <w:pStyle w:val="3"/>
        <w:spacing w:line="211" w:lineRule="auto"/>
        <w:ind w:left="210" w:leftChars="100" w:right="94" w:rightChars="45"/>
      </w:pPr>
      <w:r>
        <w:rPr>
          <w:rFonts w:hint="eastAsia" w:ascii="仿宋_GB2312" w:hAnsi="宋体" w:eastAsia="仿宋_GB2312" w:cs="宋体"/>
          <w:sz w:val="28"/>
          <w:szCs w:val="28"/>
        </w:rPr>
        <mc:AlternateContent>
          <mc:Choice Requires="wps">
            <w:drawing>
              <wp:anchor distT="0" distB="0" distL="114300" distR="114300" simplePos="0" relativeHeight="251659264" behindDoc="0" locked="0" layoutInCell="1" allowOverlap="0">
                <wp:simplePos x="0" y="0"/>
                <wp:positionH relativeFrom="margin">
                  <wp:posOffset>0</wp:posOffset>
                </wp:positionH>
                <wp:positionV relativeFrom="paragraph">
                  <wp:posOffset>367665</wp:posOffset>
                </wp:positionV>
                <wp:extent cx="5615940" cy="0"/>
                <wp:effectExtent l="9525" t="5715" r="13335" b="13335"/>
                <wp:wrapNone/>
                <wp:docPr id="2" name="Line 1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Line 16" o:spid="_x0000_s1026" o:spt="20" style="position:absolute;left:0pt;margin-left:0pt;margin-top:28.95pt;height:0pt;width:442.2pt;mso-position-horizontal-relative:margin;z-index:251659264;mso-width-relative:page;mso-height-relative:page;" filled="f" stroked="t" coordsize="21600,21600" o:allowoverlap="f" o:gfxdata="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XS4WrUAAAA&#10;BgEAAA8AAAAAAAAAAQAgAAAAIgAAAGRycy9kb3ducmV2LnhtbFBLAQIUABQAAAAIAIdO4kDLtJmq&#10;rwEAAFIDAAAOAAAAAAAAAAEAIAAAACMBAABkcnMvZTJvRG9jLnhtbFBLBQYAAAAABgAGAFkBAABE&#10;BQAAAAA=&#10;">
                <v:fill on="f" focussize="0,0"/>
                <v:stroke color="#000000" joinstyle="round"/>
                <v:imagedata o:title=""/>
                <o:lock v:ext="edit" aspectratio="f"/>
              </v:line>
            </w:pict>
          </mc:Fallback>
        </mc:AlternateContent>
      </w:r>
      <w:r>
        <w:rPr>
          <w:rFonts w:hint="eastAsia" w:ascii="仿宋_GB2312" w:hAnsi="宋体" w:eastAsia="仿宋_GB2312" w:cs="宋体"/>
          <w:sz w:val="28"/>
          <w:szCs w:val="28"/>
        </w:rPr>
        <w:t>江门市人力资源和社会保障局办</w:t>
      </w:r>
      <w:r>
        <w:rPr>
          <w:rFonts w:ascii="仿宋_GB2312" w:hAnsi="宋体" w:eastAsia="仿宋_GB2312" w:cs="宋体"/>
          <w:sz w:val="28"/>
          <w:szCs w:val="28"/>
        </w:rPr>
        <w:t>公室</w:t>
      </w:r>
      <w:r>
        <w:rPr>
          <w:rFonts w:hint="eastAsia" w:ascii="仿宋_GB2312" w:hAnsi="宋体" w:eastAsia="仿宋_GB2312" w:cs="宋体"/>
          <w:sz w:val="28"/>
          <w:szCs w:val="28"/>
        </w:rPr>
        <w:t xml:space="preserve">         </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20</w:t>
      </w:r>
      <w:r>
        <w:rPr>
          <w:rFonts w:hint="eastAsia" w:ascii="仿宋_GB2312" w:hAnsi="宋体" w:eastAsia="仿宋_GB2312" w:cs="宋体"/>
          <w:sz w:val="28"/>
          <w:szCs w:val="28"/>
        </w:rPr>
        <w:t>年</w:t>
      </w:r>
      <w:r>
        <w:rPr>
          <w:rFonts w:ascii="Times New Roman" w:hAnsi="Times New Roman" w:eastAsia="仿宋_GB2312" w:cs="Times New Roman"/>
          <w:sz w:val="28"/>
          <w:szCs w:val="28"/>
        </w:rPr>
        <w:t>1</w:t>
      </w:r>
      <w:r>
        <w:rPr>
          <w:rFonts w:hint="eastAsia" w:ascii="仿宋_GB2312" w:hAnsi="宋体" w:eastAsia="仿宋_GB2312" w:cs="宋体"/>
          <w:sz w:val="28"/>
          <w:szCs w:val="28"/>
        </w:rPr>
        <w:t>月</w:t>
      </w:r>
      <w:r>
        <w:rPr>
          <w:rFonts w:ascii="Times New Roman" w:hAnsi="Times New Roman" w:eastAsia="仿宋_GB2312" w:cs="Times New Roman"/>
          <w:sz w:val="28"/>
          <w:szCs w:val="28"/>
        </w:rPr>
        <w:t>22</w:t>
      </w:r>
      <w:r>
        <w:rPr>
          <w:rFonts w:hint="eastAsia" w:ascii="仿宋_GB2312" w:hAnsi="宋体" w:eastAsia="仿宋_GB2312" w:cs="宋体"/>
          <w:sz w:val="28"/>
          <w:szCs w:val="28"/>
        </w:rPr>
        <w:t>日印发</w:t>
      </w:r>
    </w:p>
    <w:sectPr>
      <w:footerReference r:id="rId5" w:type="first"/>
      <w:footerReference r:id="rId3" w:type="default"/>
      <w:footerReference r:id="rId4" w:type="even"/>
      <w:pgSz w:w="11906" w:h="16838"/>
      <w:pgMar w:top="2098" w:right="1474" w:bottom="1985" w:left="1588" w:header="851" w:footer="992" w:gutter="0"/>
      <w:pgNumType w:fmt="numberInDash"/>
      <w:cols w:space="425"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281746"/>
      <w:docPartObj>
        <w:docPartGallery w:val="AutoText"/>
      </w:docPartObj>
    </w:sdtPr>
    <w:sdtEndPr>
      <w:rPr>
        <w:rFonts w:asciiTheme="majorEastAsia" w:hAnsiTheme="majorEastAsia" w:eastAsiaTheme="majorEastAsia"/>
        <w:sz w:val="28"/>
        <w:szCs w:val="28"/>
      </w:rPr>
    </w:sdtEndPr>
    <w:sdtContent>
      <w:p>
        <w:pPr>
          <w:pStyle w:val="5"/>
          <w:ind w:right="9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217392241"/>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sdtContent>
    </w:sdt>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274453"/>
      <w:docPartObj>
        <w:docPartGallery w:val="AutoText"/>
      </w:docPartObj>
    </w:sdtPr>
    <w:sdtEndPr>
      <w:rPr>
        <w:rFonts w:asciiTheme="majorEastAsia" w:hAnsiTheme="majorEastAsia" w:eastAsiaTheme="majorEastAsia"/>
        <w:sz w:val="28"/>
        <w:szCs w:val="28"/>
      </w:rPr>
    </w:sdtEndPr>
    <w:sdtContent>
      <w:p>
        <w:pPr>
          <w:pStyle w:val="5"/>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2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F"/>
    <w:rsid w:val="0001151A"/>
    <w:rsid w:val="00036351"/>
    <w:rsid w:val="00036C8C"/>
    <w:rsid w:val="0004073D"/>
    <w:rsid w:val="00061BC7"/>
    <w:rsid w:val="00063032"/>
    <w:rsid w:val="00067075"/>
    <w:rsid w:val="00080983"/>
    <w:rsid w:val="000A483F"/>
    <w:rsid w:val="000A7FEE"/>
    <w:rsid w:val="000C1EDA"/>
    <w:rsid w:val="000C2139"/>
    <w:rsid w:val="000C30F7"/>
    <w:rsid w:val="000D6B2B"/>
    <w:rsid w:val="000D7AC3"/>
    <w:rsid w:val="00104090"/>
    <w:rsid w:val="00107D8A"/>
    <w:rsid w:val="00112A84"/>
    <w:rsid w:val="00121E9C"/>
    <w:rsid w:val="00130762"/>
    <w:rsid w:val="001316A4"/>
    <w:rsid w:val="0014016E"/>
    <w:rsid w:val="00140DB0"/>
    <w:rsid w:val="0014507B"/>
    <w:rsid w:val="00145C16"/>
    <w:rsid w:val="00157223"/>
    <w:rsid w:val="0016759A"/>
    <w:rsid w:val="00184875"/>
    <w:rsid w:val="001861A4"/>
    <w:rsid w:val="00190A48"/>
    <w:rsid w:val="001921A5"/>
    <w:rsid w:val="001A09D7"/>
    <w:rsid w:val="001A566D"/>
    <w:rsid w:val="001B29AC"/>
    <w:rsid w:val="001B5D1B"/>
    <w:rsid w:val="001C4956"/>
    <w:rsid w:val="001C56B1"/>
    <w:rsid w:val="001C73BB"/>
    <w:rsid w:val="001D330D"/>
    <w:rsid w:val="001E3DC5"/>
    <w:rsid w:val="002060E0"/>
    <w:rsid w:val="002242EF"/>
    <w:rsid w:val="00226BA7"/>
    <w:rsid w:val="0023765A"/>
    <w:rsid w:val="00240A41"/>
    <w:rsid w:val="0024396F"/>
    <w:rsid w:val="002522F9"/>
    <w:rsid w:val="002567FA"/>
    <w:rsid w:val="00261533"/>
    <w:rsid w:val="002801CB"/>
    <w:rsid w:val="00281153"/>
    <w:rsid w:val="002A09D7"/>
    <w:rsid w:val="002B1549"/>
    <w:rsid w:val="002B2E8D"/>
    <w:rsid w:val="002C27BF"/>
    <w:rsid w:val="002D05EE"/>
    <w:rsid w:val="002F2B12"/>
    <w:rsid w:val="002F6B15"/>
    <w:rsid w:val="0030164B"/>
    <w:rsid w:val="0030543C"/>
    <w:rsid w:val="00315742"/>
    <w:rsid w:val="003229D1"/>
    <w:rsid w:val="00324746"/>
    <w:rsid w:val="0033123B"/>
    <w:rsid w:val="00335153"/>
    <w:rsid w:val="0035477E"/>
    <w:rsid w:val="00366A54"/>
    <w:rsid w:val="00373B29"/>
    <w:rsid w:val="0038313C"/>
    <w:rsid w:val="0039328E"/>
    <w:rsid w:val="003962BA"/>
    <w:rsid w:val="003B526E"/>
    <w:rsid w:val="003B5991"/>
    <w:rsid w:val="003B799B"/>
    <w:rsid w:val="003C3F15"/>
    <w:rsid w:val="003C5B6D"/>
    <w:rsid w:val="003D0BAF"/>
    <w:rsid w:val="003E37C5"/>
    <w:rsid w:val="003E3827"/>
    <w:rsid w:val="003F2A97"/>
    <w:rsid w:val="003F5FE4"/>
    <w:rsid w:val="00404272"/>
    <w:rsid w:val="004345E0"/>
    <w:rsid w:val="004440C3"/>
    <w:rsid w:val="00444CC1"/>
    <w:rsid w:val="0045122C"/>
    <w:rsid w:val="00456D17"/>
    <w:rsid w:val="00461A9E"/>
    <w:rsid w:val="00462174"/>
    <w:rsid w:val="004819FA"/>
    <w:rsid w:val="004829CA"/>
    <w:rsid w:val="004905E1"/>
    <w:rsid w:val="00496219"/>
    <w:rsid w:val="004B1B3A"/>
    <w:rsid w:val="004B28BE"/>
    <w:rsid w:val="004D35B7"/>
    <w:rsid w:val="004D74E3"/>
    <w:rsid w:val="004E3A93"/>
    <w:rsid w:val="004F5CBE"/>
    <w:rsid w:val="005068FA"/>
    <w:rsid w:val="00510FDF"/>
    <w:rsid w:val="00532249"/>
    <w:rsid w:val="00542358"/>
    <w:rsid w:val="00543A4F"/>
    <w:rsid w:val="00543A5E"/>
    <w:rsid w:val="00556A8D"/>
    <w:rsid w:val="0056596E"/>
    <w:rsid w:val="00570161"/>
    <w:rsid w:val="00574E19"/>
    <w:rsid w:val="00593748"/>
    <w:rsid w:val="005B0963"/>
    <w:rsid w:val="005C50AD"/>
    <w:rsid w:val="005C583D"/>
    <w:rsid w:val="005C7F18"/>
    <w:rsid w:val="005D22F5"/>
    <w:rsid w:val="0060065A"/>
    <w:rsid w:val="006032D3"/>
    <w:rsid w:val="00606A64"/>
    <w:rsid w:val="00611D1E"/>
    <w:rsid w:val="00615DB9"/>
    <w:rsid w:val="006361F7"/>
    <w:rsid w:val="00641F9A"/>
    <w:rsid w:val="0064215E"/>
    <w:rsid w:val="0064465A"/>
    <w:rsid w:val="00646CDD"/>
    <w:rsid w:val="00653479"/>
    <w:rsid w:val="00657497"/>
    <w:rsid w:val="00662E09"/>
    <w:rsid w:val="00673932"/>
    <w:rsid w:val="0068147B"/>
    <w:rsid w:val="006A2AC8"/>
    <w:rsid w:val="006B5D21"/>
    <w:rsid w:val="006C0CF1"/>
    <w:rsid w:val="006C23FC"/>
    <w:rsid w:val="006C2A1A"/>
    <w:rsid w:val="006C7FE4"/>
    <w:rsid w:val="006E541C"/>
    <w:rsid w:val="006E7A6A"/>
    <w:rsid w:val="00706912"/>
    <w:rsid w:val="00706B36"/>
    <w:rsid w:val="007115EB"/>
    <w:rsid w:val="0071406B"/>
    <w:rsid w:val="0071422E"/>
    <w:rsid w:val="00732744"/>
    <w:rsid w:val="00740D72"/>
    <w:rsid w:val="00741791"/>
    <w:rsid w:val="00744633"/>
    <w:rsid w:val="007509C2"/>
    <w:rsid w:val="007639F7"/>
    <w:rsid w:val="0076709F"/>
    <w:rsid w:val="00772A9E"/>
    <w:rsid w:val="007845F0"/>
    <w:rsid w:val="00784AE3"/>
    <w:rsid w:val="00792D2A"/>
    <w:rsid w:val="00794364"/>
    <w:rsid w:val="00796E47"/>
    <w:rsid w:val="007A445C"/>
    <w:rsid w:val="007B1171"/>
    <w:rsid w:val="007D13D2"/>
    <w:rsid w:val="007D53A1"/>
    <w:rsid w:val="007D7A3C"/>
    <w:rsid w:val="007E5F02"/>
    <w:rsid w:val="007F44DB"/>
    <w:rsid w:val="0080063D"/>
    <w:rsid w:val="00810F1B"/>
    <w:rsid w:val="00823AC5"/>
    <w:rsid w:val="008274A8"/>
    <w:rsid w:val="00830FBB"/>
    <w:rsid w:val="008319F7"/>
    <w:rsid w:val="0087128B"/>
    <w:rsid w:val="0089101B"/>
    <w:rsid w:val="0089195A"/>
    <w:rsid w:val="008B1CB6"/>
    <w:rsid w:val="008B2183"/>
    <w:rsid w:val="008B743B"/>
    <w:rsid w:val="008C05B2"/>
    <w:rsid w:val="008C338F"/>
    <w:rsid w:val="008E6C21"/>
    <w:rsid w:val="008F3971"/>
    <w:rsid w:val="009102CA"/>
    <w:rsid w:val="00910A61"/>
    <w:rsid w:val="009130A9"/>
    <w:rsid w:val="0091513F"/>
    <w:rsid w:val="009154FB"/>
    <w:rsid w:val="00923BDD"/>
    <w:rsid w:val="0093182C"/>
    <w:rsid w:val="009331BA"/>
    <w:rsid w:val="009557BA"/>
    <w:rsid w:val="009655D2"/>
    <w:rsid w:val="00970494"/>
    <w:rsid w:val="00975C0F"/>
    <w:rsid w:val="009A3BA2"/>
    <w:rsid w:val="009A71AD"/>
    <w:rsid w:val="009A7784"/>
    <w:rsid w:val="009B47D6"/>
    <w:rsid w:val="009B56B3"/>
    <w:rsid w:val="009C7115"/>
    <w:rsid w:val="009D1874"/>
    <w:rsid w:val="00A02A56"/>
    <w:rsid w:val="00A064AF"/>
    <w:rsid w:val="00A141DF"/>
    <w:rsid w:val="00A2721A"/>
    <w:rsid w:val="00A310B6"/>
    <w:rsid w:val="00A31C24"/>
    <w:rsid w:val="00A454E2"/>
    <w:rsid w:val="00A74692"/>
    <w:rsid w:val="00A8716C"/>
    <w:rsid w:val="00A96CCF"/>
    <w:rsid w:val="00AA104E"/>
    <w:rsid w:val="00AA611D"/>
    <w:rsid w:val="00AC244E"/>
    <w:rsid w:val="00AC47AA"/>
    <w:rsid w:val="00AD4C32"/>
    <w:rsid w:val="00AE1A88"/>
    <w:rsid w:val="00AF213C"/>
    <w:rsid w:val="00B00DA1"/>
    <w:rsid w:val="00B14446"/>
    <w:rsid w:val="00B346E1"/>
    <w:rsid w:val="00B45631"/>
    <w:rsid w:val="00B46628"/>
    <w:rsid w:val="00B55273"/>
    <w:rsid w:val="00B56478"/>
    <w:rsid w:val="00B764C9"/>
    <w:rsid w:val="00BA340E"/>
    <w:rsid w:val="00BA689F"/>
    <w:rsid w:val="00BA7BED"/>
    <w:rsid w:val="00BB557F"/>
    <w:rsid w:val="00BB7DA8"/>
    <w:rsid w:val="00BC0332"/>
    <w:rsid w:val="00BD1346"/>
    <w:rsid w:val="00BE4100"/>
    <w:rsid w:val="00BF0628"/>
    <w:rsid w:val="00BF36FC"/>
    <w:rsid w:val="00BF65E0"/>
    <w:rsid w:val="00C02A0F"/>
    <w:rsid w:val="00C10106"/>
    <w:rsid w:val="00C115AA"/>
    <w:rsid w:val="00C22111"/>
    <w:rsid w:val="00C226BF"/>
    <w:rsid w:val="00C25814"/>
    <w:rsid w:val="00C27CDA"/>
    <w:rsid w:val="00C3197A"/>
    <w:rsid w:val="00C31B4E"/>
    <w:rsid w:val="00C37CEE"/>
    <w:rsid w:val="00C50A28"/>
    <w:rsid w:val="00C66CCA"/>
    <w:rsid w:val="00C76B27"/>
    <w:rsid w:val="00C922FC"/>
    <w:rsid w:val="00CA0938"/>
    <w:rsid w:val="00CA7922"/>
    <w:rsid w:val="00CB216A"/>
    <w:rsid w:val="00CB4C4D"/>
    <w:rsid w:val="00CD7CD0"/>
    <w:rsid w:val="00CE43D0"/>
    <w:rsid w:val="00CE5881"/>
    <w:rsid w:val="00CF45E9"/>
    <w:rsid w:val="00D0218F"/>
    <w:rsid w:val="00D3426E"/>
    <w:rsid w:val="00D42105"/>
    <w:rsid w:val="00D4674F"/>
    <w:rsid w:val="00D51F8F"/>
    <w:rsid w:val="00D57B5F"/>
    <w:rsid w:val="00D73439"/>
    <w:rsid w:val="00D937C7"/>
    <w:rsid w:val="00D95138"/>
    <w:rsid w:val="00DA1E3B"/>
    <w:rsid w:val="00DA762D"/>
    <w:rsid w:val="00DC3BCB"/>
    <w:rsid w:val="00DD50CE"/>
    <w:rsid w:val="00DF7D3B"/>
    <w:rsid w:val="00E0607D"/>
    <w:rsid w:val="00E13638"/>
    <w:rsid w:val="00E138A0"/>
    <w:rsid w:val="00E16170"/>
    <w:rsid w:val="00E20CD1"/>
    <w:rsid w:val="00E31C71"/>
    <w:rsid w:val="00E46080"/>
    <w:rsid w:val="00E47750"/>
    <w:rsid w:val="00E539E6"/>
    <w:rsid w:val="00E8138D"/>
    <w:rsid w:val="00E83632"/>
    <w:rsid w:val="00E8537B"/>
    <w:rsid w:val="00EA7A64"/>
    <w:rsid w:val="00EB38F4"/>
    <w:rsid w:val="00EC3B9E"/>
    <w:rsid w:val="00ED3784"/>
    <w:rsid w:val="00ED56C8"/>
    <w:rsid w:val="00EE6F9E"/>
    <w:rsid w:val="00F0563A"/>
    <w:rsid w:val="00F1150C"/>
    <w:rsid w:val="00F23E17"/>
    <w:rsid w:val="00F57121"/>
    <w:rsid w:val="00F76D4D"/>
    <w:rsid w:val="00F80C70"/>
    <w:rsid w:val="00F86389"/>
    <w:rsid w:val="00F95104"/>
    <w:rsid w:val="00F9667B"/>
    <w:rsid w:val="00FA64B6"/>
    <w:rsid w:val="00FB6978"/>
    <w:rsid w:val="00FC6692"/>
    <w:rsid w:val="00FC7181"/>
    <w:rsid w:val="00FD2230"/>
    <w:rsid w:val="00FD757F"/>
    <w:rsid w:val="00FE0632"/>
    <w:rsid w:val="00FE6546"/>
    <w:rsid w:val="00FF73C1"/>
    <w:rsid w:val="038A0412"/>
    <w:rsid w:val="0E8D2467"/>
    <w:rsid w:val="14130507"/>
    <w:rsid w:val="170F451F"/>
    <w:rsid w:val="18A350F6"/>
    <w:rsid w:val="1EF67541"/>
    <w:rsid w:val="26767DBB"/>
    <w:rsid w:val="2703687F"/>
    <w:rsid w:val="29D9695E"/>
    <w:rsid w:val="2ED95255"/>
    <w:rsid w:val="2F2B63B4"/>
    <w:rsid w:val="312D46EA"/>
    <w:rsid w:val="325300E4"/>
    <w:rsid w:val="33910AF7"/>
    <w:rsid w:val="362A0762"/>
    <w:rsid w:val="42FC10C1"/>
    <w:rsid w:val="43CB04F6"/>
    <w:rsid w:val="46D54C84"/>
    <w:rsid w:val="485F3361"/>
    <w:rsid w:val="4F2E0A2C"/>
    <w:rsid w:val="51B72367"/>
    <w:rsid w:val="556A6F97"/>
    <w:rsid w:val="577100F1"/>
    <w:rsid w:val="5A6D7301"/>
    <w:rsid w:val="5A9B3CA5"/>
    <w:rsid w:val="5D0704D4"/>
    <w:rsid w:val="613C3A84"/>
    <w:rsid w:val="61C10A4C"/>
    <w:rsid w:val="65901BA0"/>
    <w:rsid w:val="66093707"/>
    <w:rsid w:val="68DD7D5F"/>
    <w:rsid w:val="6A4A0E5A"/>
    <w:rsid w:val="6BAB2D75"/>
    <w:rsid w:val="6E0901EF"/>
    <w:rsid w:val="70EA7BF1"/>
    <w:rsid w:val="74E30605"/>
    <w:rsid w:val="75AD5F48"/>
    <w:rsid w:val="76E32D1C"/>
    <w:rsid w:val="78692A3D"/>
    <w:rsid w:val="7B703594"/>
    <w:rsid w:val="7D2F4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6"/>
    <w:qFormat/>
    <w:uiPriority w:val="0"/>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basedOn w:val="10"/>
    <w:qFormat/>
    <w:uiPriority w:val="0"/>
    <w:rPr>
      <w:sz w:val="21"/>
      <w:szCs w:val="21"/>
    </w:rPr>
  </w:style>
  <w:style w:type="paragraph" w:customStyle="1" w:styleId="1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5">
    <w:name w:val="批注文字 Char"/>
    <w:basedOn w:val="10"/>
    <w:link w:val="2"/>
    <w:qFormat/>
    <w:uiPriority w:val="0"/>
    <w:rPr>
      <w:kern w:val="2"/>
      <w:sz w:val="21"/>
      <w:szCs w:val="24"/>
    </w:rPr>
  </w:style>
  <w:style w:type="character" w:customStyle="1" w:styleId="16">
    <w:name w:val="批注主题 Char"/>
    <w:basedOn w:val="15"/>
    <w:link w:val="8"/>
    <w:qFormat/>
    <w:uiPriority w:val="0"/>
    <w:rPr>
      <w:b/>
      <w:bCs/>
      <w:kern w:val="2"/>
      <w:sz w:val="21"/>
      <w:szCs w:val="24"/>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页脚 Char"/>
    <w:basedOn w:val="10"/>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textRotate="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E68EA-FA60-443E-A87E-4E5165C757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660</Words>
  <Characters>3762</Characters>
  <Lines>31</Lines>
  <Paragraphs>8</Paragraphs>
  <TotalTime>23</TotalTime>
  <ScaleCrop>false</ScaleCrop>
  <LinksUpToDate>false</LinksUpToDate>
  <CharactersWithSpaces>4414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2019-12-16T04:20:00Z</dcterms:created>
  <dc:creator>Administrator</dc:creator>
  <cp:lastModifiedBy>黎伟林</cp:lastModifiedBy>
  <cp:lastPrinted>2019-12-24T02:54:00Z</cp:lastPrinted>
  <dcterms:modified xsi:type="dcterms:W3CDTF">2020-03-23T08:57:31Z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