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鹤山市林长制公示牌建设要求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一、公示牌建设地点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楷体" w:hAnsi="楷体" w:eastAsia="楷体" w:cs="楷体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sz w:val="36"/>
          <w:szCs w:val="36"/>
          <w:lang w:eastAsia="zh-CN"/>
        </w:rPr>
        <w:t>（一）市级公示牌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9米X3.5米，单面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，拟建设在广东大雁山森林公园西门广场（设计详见图一）。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楷体" w:hAnsi="楷体" w:eastAsia="楷体" w:cs="楷体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sz w:val="36"/>
          <w:szCs w:val="36"/>
          <w:lang w:eastAsia="zh-CN"/>
        </w:rPr>
        <w:t>（二）镇级公示牌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1.龙口镇和古劳镇交界，霄南村附近，省道S270边，2.5米X1.6米，双面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（设计详见图二）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2.桃源镇和鹤城镇交界，马山村市看守所附近，国道G325边，2.5米X1.6米，双面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（设计详见图二）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3.宅梧镇和双合镇交界，堂马村附近，双和公路边，2.5米X1.6米，双面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（设计详见图二）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4.鹤城镇和龙口镇交界，昆仑山脚分水坳，省道S270边，2.5米X1.6米，双面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（设计详见图二）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5.址山镇和鹤城镇交界，禾谷附近，国道G325边，2.5米X1.6米，双面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（设计详见图二）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6.共和镇和鹤城镇交界，工业城附近省道S270边，或南星村委会附近乡道Y086边，2.5米X1.6米，双面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（设计详见图二）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7.沙坪街道和雅瑶镇交界，大雁山南门附近，江门大道边，2.5米X1.6米，双面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（设计详见图二）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8.广东大雁山森林公园西门广场，2.5米X1.6米，单面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（设计详见图三）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9.市林科所，2.5米X1.6米，贴画。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二、公示牌建设要求</w:t>
      </w: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1.严格按照设计图纸施工，所用材料需按照预算表中要求确保公示牌质量，公示牌保修2年，牌面贴画保修1年；</w:t>
      </w: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2.报价单位所报价格包含公示牌设计费用2500元，由中标单位负责支付给设计单位。</w:t>
      </w:r>
    </w:p>
    <w:p>
      <w:pPr>
        <w:ind w:firstLine="720" w:firstLineChars="200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0" w:firstLineChars="15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鹤山市林业局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400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2021年5月28日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274C8"/>
    <w:rsid w:val="00D0532C"/>
    <w:rsid w:val="0A802D1C"/>
    <w:rsid w:val="13394BAC"/>
    <w:rsid w:val="1F506341"/>
    <w:rsid w:val="242029D4"/>
    <w:rsid w:val="37D54AE9"/>
    <w:rsid w:val="38317892"/>
    <w:rsid w:val="3896136D"/>
    <w:rsid w:val="394A2290"/>
    <w:rsid w:val="395C4D63"/>
    <w:rsid w:val="56730D98"/>
    <w:rsid w:val="5DBE42E1"/>
    <w:rsid w:val="6023749E"/>
    <w:rsid w:val="63C407F6"/>
    <w:rsid w:val="68A274C8"/>
    <w:rsid w:val="6BB637A2"/>
    <w:rsid w:val="70843495"/>
    <w:rsid w:val="70CA0E83"/>
    <w:rsid w:val="75FA7D92"/>
    <w:rsid w:val="7CFB3C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2021-05-19T09:08:00Z</dcterms:created>
  <dc:creator>陈伟华</dc:creator>
  <cp:lastModifiedBy>陈伟华</cp:lastModifiedBy>
  <cp:lastPrinted>2021-05-28T03:55:00Z</cp:lastPrinted>
  <dcterms:modified xsi:type="dcterms:W3CDTF">2021-05-28T07:07:18Z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4E3BBE925A724DD4BE3A543386D3A411</vt:lpwstr>
  </property>
</Properties>
</file>